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F2DAA4">
      <w:pPr>
        <w:ind w:firstLine="0" w:firstLineChars="0"/>
        <w:jc w:val="center"/>
        <w:rPr>
          <w:rFonts w:hint="eastAsia" w:ascii="黑体" w:hAnsi="黑体" w:eastAsia="黑体"/>
          <w:sz w:val="36"/>
          <w:szCs w:val="36"/>
        </w:rPr>
      </w:pPr>
      <w:bookmarkStart w:id="2" w:name="_GoBack"/>
      <w:bookmarkEnd w:id="2"/>
    </w:p>
    <w:p w14:paraId="7144CFC5">
      <w:pPr>
        <w:ind w:firstLine="0" w:firstLineChars="0"/>
        <w:jc w:val="center"/>
        <w:rPr>
          <w:rFonts w:hint="eastAsia" w:ascii="黑体" w:hAnsi="黑体" w:eastAsia="黑体"/>
          <w:sz w:val="36"/>
          <w:szCs w:val="36"/>
        </w:rPr>
      </w:pPr>
      <w:r>
        <w:rPr>
          <w:rFonts w:hint="eastAsia" w:ascii="黑体" w:hAnsi="黑体" w:eastAsia="黑体"/>
          <w:sz w:val="36"/>
          <w:szCs w:val="36"/>
        </w:rPr>
        <w:t>关于开展北京市</w:t>
      </w:r>
      <w:bookmarkStart w:id="0" w:name="_Hlk225867583"/>
      <w:r>
        <w:rPr>
          <w:rFonts w:hint="eastAsia" w:ascii="黑体" w:hAnsi="黑体" w:eastAsia="黑体"/>
          <w:sz w:val="36"/>
          <w:szCs w:val="36"/>
        </w:rPr>
        <w:t>2026年卓越工程师选拔培育项目</w:t>
      </w:r>
    </w:p>
    <w:p w14:paraId="7DBA73A8">
      <w:pPr>
        <w:ind w:firstLine="0" w:firstLineChars="0"/>
        <w:jc w:val="center"/>
        <w:rPr>
          <w:rFonts w:hint="eastAsia" w:ascii="黑体" w:hAnsi="黑体" w:eastAsia="黑体"/>
          <w:sz w:val="36"/>
          <w:szCs w:val="36"/>
        </w:rPr>
      </w:pPr>
      <w:r>
        <w:rPr>
          <w:rFonts w:hint="eastAsia" w:ascii="黑体" w:hAnsi="黑体" w:eastAsia="黑体"/>
          <w:sz w:val="36"/>
          <w:szCs w:val="36"/>
        </w:rPr>
        <w:t>申报工作的通知</w:t>
      </w:r>
      <w:bookmarkEnd w:id="0"/>
    </w:p>
    <w:p w14:paraId="74F3E911">
      <w:pPr>
        <w:spacing w:line="520" w:lineRule="exact"/>
        <w:ind w:firstLine="640"/>
      </w:pPr>
    </w:p>
    <w:p w14:paraId="4C4126E3">
      <w:pPr>
        <w:spacing w:line="520" w:lineRule="exact"/>
        <w:ind w:firstLine="0" w:firstLineChars="0"/>
      </w:pPr>
      <w:r>
        <w:rPr>
          <w:rFonts w:hint="eastAsia"/>
        </w:rPr>
        <w:t>各学院、有关人员：</w:t>
      </w:r>
    </w:p>
    <w:p w14:paraId="7A7DBA16">
      <w:pPr>
        <w:spacing w:line="520" w:lineRule="exact"/>
        <w:ind w:firstLine="640"/>
      </w:pPr>
      <w:r>
        <w:rPr>
          <w:rFonts w:hint="eastAsia"/>
        </w:rPr>
        <w:t>根据北京市科学技术协会《关于开展2026年卓越工程师选拔培育项目申报工作的通知》，现开展北京市2026年卓越工程师选拔培育项目申报工作。</w:t>
      </w:r>
    </w:p>
    <w:p w14:paraId="3A83C095">
      <w:pPr>
        <w:spacing w:line="520" w:lineRule="exact"/>
        <w:ind w:firstLine="640"/>
        <w:rPr>
          <w:rFonts w:hint="eastAsia" w:ascii="黑体" w:hAnsi="黑体" w:eastAsia="黑体"/>
        </w:rPr>
      </w:pPr>
      <w:r>
        <w:rPr>
          <w:rFonts w:hint="eastAsia" w:ascii="黑体" w:hAnsi="黑体" w:eastAsia="黑体"/>
        </w:rPr>
        <w:t>一、项目情况</w:t>
      </w:r>
    </w:p>
    <w:p w14:paraId="46B80BE2">
      <w:pPr>
        <w:spacing w:line="520" w:lineRule="exact"/>
        <w:ind w:firstLine="640"/>
        <w:rPr>
          <w:rFonts w:hint="eastAsia" w:ascii="仿宋_GB2312" w:hAnsi="黑体"/>
        </w:rPr>
      </w:pPr>
      <w:r>
        <w:rPr>
          <w:rFonts w:hint="eastAsia" w:ascii="仿宋_GB2312" w:hAnsi="黑体"/>
        </w:rPr>
        <w:t>1.申报领域：聚焦北京（京津冀）国际科技创新中心和北京高水平人才高地建设重点产业方向，着重面向以下领域进行选拔：新一代信息技术、医药健康、人工智能、绿色先进能源与低碳环保、集成电路、机器人与智能制造、智能网联汽车、空天技术、第六代移动通信、量子科技、生物制造、脑机接口等。</w:t>
      </w:r>
    </w:p>
    <w:p w14:paraId="050D1793">
      <w:pPr>
        <w:spacing w:line="520" w:lineRule="exact"/>
        <w:ind w:firstLine="640"/>
        <w:rPr>
          <w:rFonts w:hint="eastAsia" w:ascii="仿宋_GB2312" w:hAnsi="黑体"/>
        </w:rPr>
      </w:pPr>
      <w:r>
        <w:rPr>
          <w:rFonts w:hint="eastAsia" w:ascii="仿宋_GB2312" w:hAnsi="黑体"/>
        </w:rPr>
        <w:t>2.支持名额：卓越工程师成长计划支持不超过30人，青创室支持不超过30个团队。同一单位可同时申报卓越工程师成长计划和青创室，每个单位申报卓越工程师成长计划不超过1人、青创室不超过1个。同一申报人不允许同时申报卓越工程师成长计划并作为团队负责人申报青创室，不得多渠道申报。</w:t>
      </w:r>
    </w:p>
    <w:p w14:paraId="66430615">
      <w:pPr>
        <w:spacing w:line="520" w:lineRule="exact"/>
        <w:ind w:firstLine="640"/>
        <w:rPr>
          <w:rFonts w:hint="eastAsia" w:ascii="仿宋_GB2312" w:hAnsi="黑体"/>
        </w:rPr>
      </w:pPr>
      <w:r>
        <w:rPr>
          <w:rFonts w:hint="eastAsia" w:ascii="仿宋_GB2312" w:hAnsi="黑体"/>
        </w:rPr>
        <w:t>3.支持经费：卓越工程师成长计划不超过5万元/人，支持1年；青创室不超过10万元/团队，支持1年。经费主要用于研发攻关、培训交流、知识产权保护、成果转化等方面。经费拨付至入选人或团队的所在单位，每年底所在单位须配合完成项目期内本年度经费全额支出及相关验收工作。</w:t>
      </w:r>
    </w:p>
    <w:p w14:paraId="38E0F8B7">
      <w:pPr>
        <w:spacing w:line="520" w:lineRule="exact"/>
        <w:ind w:firstLine="640"/>
        <w:rPr>
          <w:rFonts w:hint="eastAsia" w:ascii="仿宋_GB2312" w:hAnsi="黑体"/>
        </w:rPr>
      </w:pPr>
      <w:r>
        <w:rPr>
          <w:rFonts w:hint="eastAsia" w:ascii="仿宋_GB2312" w:hAnsi="黑体"/>
        </w:rPr>
        <w:t>4.项目要求：为保证项目服务质量及效益，入选人及团队所在单位须与中心签订协议，约定入选人及团队在项目期内积极开展研发实践及人才培育工作，主动提报项目进展。项目进展包括但不限于发表论文、专利、专著，研发新技术产生的经济社会效益，人员职级晋升、取得职称学位，参加重要论坛会议、行业内重要科技交流活动、市科协相关活动等情况。</w:t>
      </w:r>
    </w:p>
    <w:p w14:paraId="6ECCE6E4">
      <w:pPr>
        <w:spacing w:line="520" w:lineRule="exact"/>
        <w:ind w:firstLine="640"/>
        <w:rPr>
          <w:rFonts w:hint="eastAsia" w:ascii="黑体" w:hAnsi="黑体" w:eastAsia="黑体"/>
        </w:rPr>
      </w:pPr>
      <w:r>
        <w:rPr>
          <w:rFonts w:hint="eastAsia" w:ascii="黑体" w:hAnsi="黑体" w:eastAsia="黑体"/>
        </w:rPr>
        <w:t>二、申报条件</w:t>
      </w:r>
    </w:p>
    <w:p w14:paraId="47DC6D04">
      <w:pPr>
        <w:spacing w:line="520" w:lineRule="exact"/>
        <w:ind w:firstLine="643"/>
        <w:rPr>
          <w:b/>
          <w:bCs/>
        </w:rPr>
      </w:pPr>
      <w:bookmarkStart w:id="1" w:name="OLE_LINK1"/>
      <w:r>
        <w:rPr>
          <w:rFonts w:hint="eastAsia"/>
          <w:b/>
          <w:bCs/>
        </w:rPr>
        <w:t>（一）卓越工程师成长计划</w:t>
      </w:r>
    </w:p>
    <w:p w14:paraId="69B149C0">
      <w:pPr>
        <w:spacing w:line="520" w:lineRule="exact"/>
        <w:ind w:firstLine="640"/>
      </w:pPr>
      <w:r>
        <w:rPr>
          <w:rFonts w:hint="eastAsia"/>
        </w:rPr>
        <w:t>1.爱党爱国，遵纪守法，恪守工程伦理和职业道德，履职专业，精益求精。</w:t>
      </w:r>
    </w:p>
    <w:p w14:paraId="02D5C2C4">
      <w:pPr>
        <w:spacing w:line="520" w:lineRule="exact"/>
        <w:ind w:firstLine="640"/>
      </w:pPr>
      <w:r>
        <w:rPr>
          <w:rFonts w:hint="eastAsia"/>
        </w:rPr>
        <w:t>2.中华人民共和国公民，年龄不超过45周岁（截至2025年12月31日），具有全日制普通高等教育硕士及以上学历。</w:t>
      </w:r>
    </w:p>
    <w:p w14:paraId="7E7014CC">
      <w:pPr>
        <w:spacing w:line="520" w:lineRule="exact"/>
        <w:ind w:firstLine="640"/>
      </w:pPr>
      <w:r>
        <w:rPr>
          <w:rFonts w:hint="eastAsia"/>
        </w:rPr>
        <w:t>3.在生产建设一线稳定从事产品或工程项目开发、研究、生产、施工、应用、设计、管理、评估等工程技术工作8年及以上，且申报时仍在从事相关工作。</w:t>
      </w:r>
    </w:p>
    <w:p w14:paraId="631D2438">
      <w:pPr>
        <w:spacing w:line="520" w:lineRule="exact"/>
        <w:ind w:firstLine="640"/>
      </w:pPr>
      <w:r>
        <w:rPr>
          <w:rFonts w:hint="eastAsia"/>
        </w:rPr>
        <w:t>4.具有突出的技术创新能力、善于解决复杂工程问题，作为负责人主持过本领域重大工程项目，或者作为核心骨干承担过省部级重大工程项目，是本单位核心工程师团队牵头人。</w:t>
      </w:r>
    </w:p>
    <w:p w14:paraId="4B57BC87">
      <w:pPr>
        <w:spacing w:line="520" w:lineRule="exact"/>
        <w:ind w:firstLine="640"/>
      </w:pPr>
      <w:r>
        <w:rPr>
          <w:rFonts w:hint="eastAsia"/>
        </w:rPr>
        <w:t>5.坚持非论文导向，重点评价申报人在主责或参与项目中发挥的作用和做出的贡献，以及该项目的实用性和转化前景，且主要成果业绩应在北京。</w:t>
      </w:r>
    </w:p>
    <w:p w14:paraId="13BF2E69">
      <w:pPr>
        <w:spacing w:line="520" w:lineRule="exact"/>
        <w:ind w:firstLine="640"/>
      </w:pPr>
      <w:r>
        <w:rPr>
          <w:rFonts w:hint="eastAsia"/>
        </w:rPr>
        <w:t>6.已获得过卓越工程师成长计划项目资助的入选人不得重复申报。</w:t>
      </w:r>
    </w:p>
    <w:p w14:paraId="26968454">
      <w:pPr>
        <w:spacing w:line="520" w:lineRule="exact"/>
        <w:ind w:firstLine="643"/>
        <w:rPr>
          <w:b/>
          <w:bCs/>
        </w:rPr>
      </w:pPr>
      <w:r>
        <w:rPr>
          <w:rFonts w:hint="eastAsia"/>
          <w:b/>
          <w:bCs/>
        </w:rPr>
        <w:t>（二）北京优秀青年工程师创新工作室</w:t>
      </w:r>
    </w:p>
    <w:p w14:paraId="214F0C18">
      <w:pPr>
        <w:spacing w:line="520" w:lineRule="exact"/>
        <w:ind w:firstLine="640"/>
      </w:pPr>
      <w:r>
        <w:rPr>
          <w:rFonts w:hint="eastAsia"/>
        </w:rPr>
        <w:t>1.团队负责人作为牵头人进行申报，负责人应是在京企事业单位、科研院所、高校、国家重点实验室等多年从事工程创新、工程实践等方面的工程技术人才。具有工程技术人才高级职称，或在生产建设一线从事产品或工程项目开发、研究、生产、施工、应用、设计、管理、评估等工程技术工作8年及以上，年龄不超过45周岁（截至2025年12月31日）。</w:t>
      </w:r>
    </w:p>
    <w:p w14:paraId="56B2241B">
      <w:pPr>
        <w:spacing w:line="520" w:lineRule="exact"/>
        <w:ind w:firstLine="640"/>
      </w:pPr>
      <w:r>
        <w:rPr>
          <w:rFonts w:hint="eastAsia"/>
        </w:rPr>
        <w:t>2.团队人数不少于5人，其中要有一名35周岁以下（截至2025年12月31日）的一线工程技术人员；团队须聘请专家指导团队开展工作，不限于本单位；鼓励团队吸纳从事研发、生产一线的高技能人才。</w:t>
      </w:r>
    </w:p>
    <w:p w14:paraId="64DBA56C">
      <w:pPr>
        <w:spacing w:line="520" w:lineRule="exact"/>
        <w:ind w:firstLine="640"/>
      </w:pPr>
      <w:r>
        <w:rPr>
          <w:rFonts w:hint="eastAsia"/>
        </w:rPr>
        <w:t>3.鼓励团队联动在京高校、科研院所、国家实验室及新型研发机构，充分发挥各类创新主体的协同作用。</w:t>
      </w:r>
    </w:p>
    <w:p w14:paraId="3C3C8E47">
      <w:pPr>
        <w:spacing w:line="520" w:lineRule="exact"/>
        <w:ind w:firstLine="640"/>
      </w:pPr>
      <w:r>
        <w:rPr>
          <w:rFonts w:hint="eastAsia"/>
        </w:rPr>
        <w:t>4.坚持非论文导向，重点评价申报团队主责或参与项目的作用和贡献，以及该项目的实用性和转化前景，主要成果业绩应在北京。</w:t>
      </w:r>
    </w:p>
    <w:p w14:paraId="0F5BBCD8">
      <w:pPr>
        <w:spacing w:line="520" w:lineRule="exact"/>
        <w:ind w:firstLine="640"/>
      </w:pPr>
      <w:r>
        <w:rPr>
          <w:rFonts w:hint="eastAsia"/>
        </w:rPr>
        <w:t>5.已获得往届青创室资助过的团队负责人，不得以团队负责人的身份再次申报。</w:t>
      </w:r>
    </w:p>
    <w:p w14:paraId="38FF16B2">
      <w:pPr>
        <w:spacing w:line="520" w:lineRule="exact"/>
        <w:ind w:firstLine="640"/>
        <w:rPr>
          <w:rFonts w:hint="eastAsia" w:ascii="黑体" w:hAnsi="黑体" w:eastAsia="黑体"/>
        </w:rPr>
      </w:pPr>
      <w:r>
        <w:rPr>
          <w:rFonts w:hint="eastAsia" w:ascii="黑体" w:hAnsi="黑体" w:eastAsia="黑体"/>
        </w:rPr>
        <w:t>三、推荐指标</w:t>
      </w:r>
    </w:p>
    <w:p w14:paraId="214C2BB4">
      <w:pPr>
        <w:spacing w:line="520" w:lineRule="exact"/>
        <w:ind w:firstLine="640"/>
        <w:rPr>
          <w:rFonts w:hint="eastAsia" w:ascii="仿宋_GB2312" w:hAnsi="黑体"/>
        </w:rPr>
      </w:pPr>
      <w:r>
        <w:rPr>
          <w:rFonts w:hint="eastAsia" w:ascii="仿宋_GB2312" w:hAnsi="黑体"/>
        </w:rPr>
        <w:t>我校可推荐卓越工程师成长计划和北京优秀青年工程师创新工作室候选对象各1个。</w:t>
      </w:r>
    </w:p>
    <w:p w14:paraId="71FCD652">
      <w:pPr>
        <w:spacing w:line="520" w:lineRule="exact"/>
        <w:ind w:firstLine="640"/>
        <w:rPr>
          <w:rFonts w:hint="eastAsia" w:ascii="黑体" w:hAnsi="黑体" w:eastAsia="黑体"/>
        </w:rPr>
      </w:pPr>
      <w:r>
        <w:rPr>
          <w:rFonts w:hint="eastAsia" w:ascii="黑体" w:hAnsi="黑体" w:eastAsia="黑体"/>
        </w:rPr>
        <w:t>四、推荐程序</w:t>
      </w:r>
    </w:p>
    <w:p w14:paraId="2D167BF6">
      <w:pPr>
        <w:spacing w:line="520" w:lineRule="exact"/>
        <w:ind w:firstLine="643"/>
        <w:rPr>
          <w:b/>
          <w:bCs/>
        </w:rPr>
      </w:pPr>
      <w:r>
        <w:rPr>
          <w:rFonts w:hint="eastAsia"/>
          <w:b/>
          <w:bCs/>
        </w:rPr>
        <w:t>（一）个人申报</w:t>
      </w:r>
    </w:p>
    <w:p w14:paraId="529E6947">
      <w:pPr>
        <w:spacing w:line="520" w:lineRule="exact"/>
        <w:ind w:firstLine="640"/>
      </w:pPr>
      <w:r>
        <w:rPr>
          <w:rFonts w:hint="eastAsia"/>
        </w:rPr>
        <w:t>申报人通过手机号、验证码的方式登录“北京市科协综合业务评审中心”（https://ps.bast.net.cn），根据意向申报项目进入对应端口，按要求完成项目填报，上传证明材料（可先不盖章，等最终确定推荐后由学校统一盖章）。</w:t>
      </w:r>
    </w:p>
    <w:p w14:paraId="6FB2997A">
      <w:pPr>
        <w:spacing w:line="520" w:lineRule="exact"/>
        <w:ind w:firstLine="640"/>
      </w:pPr>
      <w:r>
        <w:rPr>
          <w:rFonts w:hint="eastAsia"/>
        </w:rPr>
        <w:t>证明材料要求：</w:t>
      </w:r>
    </w:p>
    <w:p w14:paraId="4DCAC188">
      <w:pPr>
        <w:spacing w:line="520" w:lineRule="exact"/>
        <w:ind w:firstLine="640"/>
      </w:pPr>
      <w:r>
        <w:rPr>
          <w:rFonts w:hint="eastAsia"/>
        </w:rPr>
        <w:t>1.提供申报人或团队负责人的身份证复印件、最高学历证书复印件、最高学位证书复印件、加盖单位公章的所在单位法人登记证书或营业执照复印件。</w:t>
      </w:r>
    </w:p>
    <w:p w14:paraId="29CCCCB9">
      <w:pPr>
        <w:spacing w:line="520" w:lineRule="exact"/>
        <w:ind w:firstLine="640"/>
      </w:pPr>
      <w:r>
        <w:rPr>
          <w:rFonts w:hint="eastAsia"/>
        </w:rPr>
        <w:t>2.提供具有代表性的业绩成果、职称资格、奖项、知识产权等的证明材料。包括但不限于①代表作相关材料；②获得的工程科技成果奖项；③获得市级及以上荣誉和奖励；④发表的论文和著作；⑤获得专利；⑥主持或参与的项目取得的社会效益和经济效益（经济效益证明材料须加盖单位财务公章）；⑦职称证书或执业资格证书等。</w:t>
      </w:r>
    </w:p>
    <w:p w14:paraId="34209266">
      <w:pPr>
        <w:spacing w:line="520" w:lineRule="exact"/>
        <w:ind w:firstLine="640"/>
      </w:pPr>
      <w:r>
        <w:rPr>
          <w:rFonts w:hint="eastAsia"/>
        </w:rPr>
        <w:t>3.提供所在单位包括但不限于单位资质、重大科技基础设施、获奖情况、成果转化情况、重大项目等有关证明材料。</w:t>
      </w:r>
    </w:p>
    <w:p w14:paraId="071B3286">
      <w:pPr>
        <w:spacing w:line="520" w:lineRule="exact"/>
        <w:ind w:firstLine="640"/>
      </w:pPr>
      <w:r>
        <w:rPr>
          <w:rFonts w:hint="eastAsia"/>
        </w:rPr>
        <w:t>4.提供其他相关证明材料。</w:t>
      </w:r>
    </w:p>
    <w:p w14:paraId="2D6BCED7">
      <w:pPr>
        <w:spacing w:line="520" w:lineRule="exact"/>
        <w:ind w:firstLine="640"/>
      </w:pPr>
      <w:r>
        <w:rPr>
          <w:rFonts w:hint="eastAsia"/>
        </w:rPr>
        <w:t>5.申报材料是参评的主要依据，电子版材料与纸质材料须保持一致。凡发现有弄虚作假、徇私舞弊行为的单位或个人，取消评选和入选资格，并进行通报，确保评选活动的严肃性、权威性、公正性。</w:t>
      </w:r>
    </w:p>
    <w:p w14:paraId="2239ABA0">
      <w:pPr>
        <w:spacing w:line="520" w:lineRule="exact"/>
        <w:ind w:firstLine="643"/>
        <w:rPr>
          <w:b/>
          <w:bCs/>
        </w:rPr>
      </w:pPr>
      <w:r>
        <w:rPr>
          <w:rFonts w:hint="eastAsia"/>
          <w:b/>
          <w:bCs/>
        </w:rPr>
        <w:t>（二）学院推荐</w:t>
      </w:r>
    </w:p>
    <w:p w14:paraId="1979E302">
      <w:pPr>
        <w:spacing w:line="520" w:lineRule="exact"/>
        <w:ind w:firstLine="640"/>
      </w:pPr>
      <w:r>
        <w:rPr>
          <w:rFonts w:hint="eastAsia"/>
        </w:rPr>
        <w:t>申报人导出申报材料，各学院汇总后组织专家开展评审，可推荐卓越工程师成长计划和北京优秀青年工程师创新工作室候选对象各1个。</w:t>
      </w:r>
    </w:p>
    <w:p w14:paraId="74067AF2">
      <w:pPr>
        <w:spacing w:line="520" w:lineRule="exact"/>
        <w:ind w:firstLine="643"/>
        <w:rPr>
          <w:b/>
          <w:bCs/>
        </w:rPr>
      </w:pPr>
      <w:r>
        <w:rPr>
          <w:rFonts w:hint="eastAsia"/>
          <w:b/>
          <w:bCs/>
        </w:rPr>
        <w:t>（三）学校推荐</w:t>
      </w:r>
    </w:p>
    <w:p w14:paraId="37A79119">
      <w:pPr>
        <w:spacing w:line="520" w:lineRule="exact"/>
        <w:ind w:firstLine="640"/>
      </w:pPr>
      <w:r>
        <w:rPr>
          <w:rFonts w:hint="eastAsia"/>
        </w:rPr>
        <w:t>学校组织专家会评，遴选卓越工程师成长计划和北京优秀青年工程师创新工作室候选对象各1个推荐至北京市科协，评审时间地点另行通知。</w:t>
      </w:r>
    </w:p>
    <w:p w14:paraId="7C31D9C0">
      <w:pPr>
        <w:spacing w:line="520" w:lineRule="exact"/>
        <w:ind w:firstLine="640"/>
        <w:rPr>
          <w:rFonts w:hint="eastAsia" w:ascii="黑体" w:hAnsi="黑体" w:eastAsia="黑体"/>
        </w:rPr>
      </w:pPr>
      <w:r>
        <w:rPr>
          <w:rFonts w:hint="eastAsia" w:ascii="黑体" w:hAnsi="黑体" w:eastAsia="黑体"/>
        </w:rPr>
        <w:t>四、其他事项</w:t>
      </w:r>
    </w:p>
    <w:p w14:paraId="1F7B9C9A">
      <w:pPr>
        <w:spacing w:line="520" w:lineRule="exact"/>
        <w:ind w:firstLine="640"/>
      </w:pPr>
      <w:r>
        <w:rPr>
          <w:rFonts w:hint="eastAsia"/>
        </w:rPr>
        <w:t>各学院请于4月22日中午12点前将推荐候选对象项目申报书（纸质件1份）随函报送至科技处（行政楼320），电子版发送至科技处联系人邮箱。</w:t>
      </w:r>
    </w:p>
    <w:bookmarkEnd w:id="1"/>
    <w:p w14:paraId="6E1EE865">
      <w:pPr>
        <w:spacing w:line="520" w:lineRule="exact"/>
        <w:ind w:firstLine="640"/>
      </w:pPr>
      <w:r>
        <w:rPr>
          <w:rFonts w:hint="eastAsia"/>
        </w:rPr>
        <w:t>联系人：石少文</w:t>
      </w:r>
    </w:p>
    <w:p w14:paraId="62788090">
      <w:pPr>
        <w:spacing w:line="520" w:lineRule="exact"/>
        <w:ind w:firstLine="640"/>
      </w:pPr>
      <w:r>
        <w:rPr>
          <w:rFonts w:hint="eastAsia"/>
        </w:rPr>
        <w:t>电话：010-62337704</w:t>
      </w:r>
    </w:p>
    <w:p w14:paraId="296353EB">
      <w:pPr>
        <w:spacing w:line="520" w:lineRule="exact"/>
        <w:ind w:firstLine="640"/>
      </w:pPr>
      <w:r>
        <w:rPr>
          <w:rFonts w:hint="eastAsia"/>
        </w:rPr>
        <w:t>邮箱：shishaowen@bjfu.edu.cn</w:t>
      </w:r>
    </w:p>
    <w:p w14:paraId="629730B7">
      <w:pPr>
        <w:spacing w:line="520" w:lineRule="exact"/>
        <w:ind w:firstLine="640"/>
      </w:pPr>
    </w:p>
    <w:p w14:paraId="5D34CE38">
      <w:pPr>
        <w:spacing w:line="520" w:lineRule="exact"/>
        <w:ind w:firstLine="640"/>
      </w:pPr>
    </w:p>
    <w:p w14:paraId="4DD83035">
      <w:pPr>
        <w:spacing w:line="520" w:lineRule="exact"/>
        <w:ind w:firstLine="5100" w:firstLineChars="1594"/>
      </w:pPr>
      <w:r>
        <w:rPr>
          <w:rFonts w:hint="eastAsia"/>
        </w:rPr>
        <w:t>科技处</w:t>
      </w:r>
    </w:p>
    <w:p w14:paraId="79BE3060">
      <w:pPr>
        <w:spacing w:line="520" w:lineRule="exact"/>
        <w:ind w:firstLine="4393" w:firstLineChars="1373"/>
      </w:pPr>
      <w:r>
        <w:rPr>
          <w:rFonts w:hint="eastAsia"/>
        </w:rPr>
        <w:t>2026年4 月16日</w:t>
      </w:r>
    </w:p>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907499">
    <w:pPr>
      <w:pStyle w:val="11"/>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3777D9">
    <w:pPr>
      <w:pStyle w:val="11"/>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0FD2C6">
    <w:pPr>
      <w:pStyle w:val="11"/>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53B86A">
    <w:pPr>
      <w:pStyle w:val="12"/>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B51F3F">
    <w:pPr>
      <w:pStyle w:val="12"/>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080E1D">
    <w:pPr>
      <w:pStyle w:val="12"/>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3"/>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Q2ZDM3MjAxZWRlYTdjODRlMGM0N2IxMzM5N2Y5YTIifQ=="/>
  </w:docVars>
  <w:rsids>
    <w:rsidRoot w:val="00D47067"/>
    <w:rsid w:val="00053A20"/>
    <w:rsid w:val="00090130"/>
    <w:rsid w:val="000B228F"/>
    <w:rsid w:val="001842E3"/>
    <w:rsid w:val="00221A29"/>
    <w:rsid w:val="00236E18"/>
    <w:rsid w:val="002739CE"/>
    <w:rsid w:val="00295E97"/>
    <w:rsid w:val="00426520"/>
    <w:rsid w:val="0048605E"/>
    <w:rsid w:val="00510F06"/>
    <w:rsid w:val="005C7229"/>
    <w:rsid w:val="005E3A56"/>
    <w:rsid w:val="006457B0"/>
    <w:rsid w:val="00686D48"/>
    <w:rsid w:val="00696F02"/>
    <w:rsid w:val="007C5652"/>
    <w:rsid w:val="007E46C2"/>
    <w:rsid w:val="009D60C0"/>
    <w:rsid w:val="00AC422F"/>
    <w:rsid w:val="00AE0B12"/>
    <w:rsid w:val="00B734BD"/>
    <w:rsid w:val="00C35B1B"/>
    <w:rsid w:val="00D47067"/>
    <w:rsid w:val="00D6739D"/>
    <w:rsid w:val="00D95B58"/>
    <w:rsid w:val="00DB34FD"/>
    <w:rsid w:val="00DE5626"/>
    <w:rsid w:val="00E10B04"/>
    <w:rsid w:val="00EA3BD9"/>
    <w:rsid w:val="00F30EEA"/>
    <w:rsid w:val="222A26ED"/>
    <w:rsid w:val="3CBF0B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560" w:lineRule="exact"/>
      <w:ind w:firstLine="200" w:firstLineChars="200"/>
      <w:jc w:val="both"/>
    </w:pPr>
    <w:rPr>
      <w:rFonts w:ascii="Times New Roman" w:hAnsi="Times New Roman" w:eastAsia="仿宋_GB2312" w:cstheme="minorBidi"/>
      <w:kern w:val="2"/>
      <w:sz w:val="32"/>
      <w:szCs w:val="32"/>
      <w:lang w:val="en-US" w:eastAsia="zh-CN" w:bidi="ar-SA"/>
      <w14:ligatures w14:val="standardContextual"/>
    </w:rPr>
  </w:style>
  <w:style w:type="paragraph" w:styleId="2">
    <w:name w:val="heading 1"/>
    <w:basedOn w:val="1"/>
    <w:next w:val="1"/>
    <w:link w:val="18"/>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19"/>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0"/>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rPr>
  </w:style>
  <w:style w:type="paragraph" w:styleId="5">
    <w:name w:val="heading 4"/>
    <w:basedOn w:val="1"/>
    <w:next w:val="1"/>
    <w:link w:val="21"/>
    <w:semiHidden/>
    <w:unhideWhenUsed/>
    <w:qFormat/>
    <w:uiPriority w:val="9"/>
    <w:pPr>
      <w:keepNext/>
      <w:keepLines/>
      <w:spacing w:before="80" w:after="40"/>
      <w:outlineLvl w:val="3"/>
    </w:pPr>
    <w:rPr>
      <w:rFonts w:asciiTheme="minorHAnsi" w:hAnsiTheme="minorHAnsi" w:eastAsiaTheme="minorEastAsia" w:cstheme="majorBidi"/>
      <w:color w:val="104862" w:themeColor="accent1" w:themeShade="BF"/>
      <w:sz w:val="28"/>
      <w:szCs w:val="28"/>
    </w:rPr>
  </w:style>
  <w:style w:type="paragraph" w:styleId="6">
    <w:name w:val="heading 5"/>
    <w:basedOn w:val="1"/>
    <w:next w:val="1"/>
    <w:link w:val="22"/>
    <w:semiHidden/>
    <w:unhideWhenUsed/>
    <w:qFormat/>
    <w:uiPriority w:val="9"/>
    <w:pPr>
      <w:keepNext/>
      <w:keepLines/>
      <w:spacing w:before="80" w:after="40"/>
      <w:outlineLvl w:val="4"/>
    </w:pPr>
    <w:rPr>
      <w:rFonts w:asciiTheme="minorHAnsi" w:hAnsiTheme="minorHAnsi" w:eastAsiaTheme="minorEastAsia" w:cstheme="majorBidi"/>
      <w:color w:val="104862" w:themeColor="accent1" w:themeShade="BF"/>
      <w:sz w:val="24"/>
      <w:szCs w:val="24"/>
    </w:rPr>
  </w:style>
  <w:style w:type="paragraph" w:styleId="7">
    <w:name w:val="heading 6"/>
    <w:basedOn w:val="1"/>
    <w:next w:val="1"/>
    <w:link w:val="23"/>
    <w:semiHidden/>
    <w:unhideWhenUsed/>
    <w:qFormat/>
    <w:uiPriority w:val="9"/>
    <w:pPr>
      <w:keepNext/>
      <w:keepLines/>
      <w:spacing w:before="40"/>
      <w:outlineLvl w:val="5"/>
    </w:pPr>
    <w:rPr>
      <w:rFonts w:asciiTheme="minorHAnsi" w:hAnsiTheme="minorHAnsi" w:eastAsiaTheme="minorEastAsia" w:cstheme="majorBidi"/>
      <w:b/>
      <w:bCs/>
      <w:color w:val="104862" w:themeColor="accent1" w:themeShade="BF"/>
    </w:rPr>
  </w:style>
  <w:style w:type="paragraph" w:styleId="8">
    <w:name w:val="heading 7"/>
    <w:basedOn w:val="1"/>
    <w:next w:val="1"/>
    <w:link w:val="24"/>
    <w:semiHidden/>
    <w:unhideWhenUsed/>
    <w:qFormat/>
    <w:uiPriority w:val="9"/>
    <w:pPr>
      <w:keepNext/>
      <w:keepLines/>
      <w:spacing w:before="40"/>
      <w:outlineLvl w:val="6"/>
    </w:pPr>
    <w:rPr>
      <w:rFonts w:asciiTheme="minorHAnsi" w:hAnsiTheme="minorHAnsi" w:eastAsiaTheme="minorEastAsia"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5"/>
    <w:semiHidden/>
    <w:unhideWhenUsed/>
    <w:qFormat/>
    <w:uiPriority w:val="9"/>
    <w:pPr>
      <w:keepNext/>
      <w:keepLines/>
      <w:outlineLvl w:val="7"/>
    </w:pPr>
    <w:rPr>
      <w:rFonts w:asciiTheme="minorHAnsi" w:hAnsiTheme="minorHAnsi" w:eastAsiaTheme="minorEastAsia"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6"/>
    <w:semiHidden/>
    <w:unhideWhenUsed/>
    <w:qFormat/>
    <w:uiPriority w:val="9"/>
    <w:pPr>
      <w:keepNext/>
      <w:keepLines/>
      <w:outlineLvl w:val="8"/>
    </w:pPr>
    <w:rPr>
      <w:rFonts w:asciiTheme="minorHAnsi" w:hAnsiTheme="minorHAnsi" w:eastAsiaTheme="majorEastAsia" w:cstheme="majorBidi"/>
      <w:color w:val="595959" w:themeColor="text1" w:themeTint="A6"/>
      <w14:textFill>
        <w14:solidFill>
          <w14:schemeClr w14:val="tx1">
            <w14:lumMod w14:val="65000"/>
            <w14:lumOff w14:val="35000"/>
          </w14:schemeClr>
        </w14:solidFill>
      </w14:textFill>
    </w:rPr>
  </w:style>
  <w:style w:type="character" w:default="1" w:styleId="16">
    <w:name w:val="Default Paragraph Font"/>
    <w:semiHidden/>
    <w:unhideWhenUsed/>
    <w:uiPriority w:val="1"/>
  </w:style>
  <w:style w:type="table" w:default="1" w:styleId="15">
    <w:name w:val="Normal Table"/>
    <w:semiHidden/>
    <w:unhideWhenUsed/>
    <w:uiPriority w:val="99"/>
    <w:tblPr>
      <w:tblCellMar>
        <w:top w:w="0" w:type="dxa"/>
        <w:left w:w="108" w:type="dxa"/>
        <w:bottom w:w="0" w:type="dxa"/>
        <w:right w:w="108" w:type="dxa"/>
      </w:tblCellMar>
    </w:tblPr>
  </w:style>
  <w:style w:type="paragraph" w:styleId="11">
    <w:name w:val="footer"/>
    <w:basedOn w:val="1"/>
    <w:link w:val="38"/>
    <w:unhideWhenUsed/>
    <w:uiPriority w:val="99"/>
    <w:pPr>
      <w:tabs>
        <w:tab w:val="center" w:pos="4153"/>
        <w:tab w:val="right" w:pos="8306"/>
      </w:tabs>
      <w:snapToGrid w:val="0"/>
      <w:spacing w:line="240" w:lineRule="atLeast"/>
      <w:jc w:val="left"/>
    </w:pPr>
    <w:rPr>
      <w:sz w:val="18"/>
      <w:szCs w:val="18"/>
    </w:rPr>
  </w:style>
  <w:style w:type="paragraph" w:styleId="12">
    <w:name w:val="header"/>
    <w:basedOn w:val="1"/>
    <w:link w:val="37"/>
    <w:unhideWhenUsed/>
    <w:uiPriority w:val="99"/>
    <w:pPr>
      <w:tabs>
        <w:tab w:val="center" w:pos="4153"/>
        <w:tab w:val="right" w:pos="8306"/>
      </w:tabs>
      <w:snapToGrid w:val="0"/>
      <w:spacing w:line="240" w:lineRule="atLeast"/>
      <w:jc w:val="center"/>
    </w:pPr>
    <w:rPr>
      <w:sz w:val="18"/>
      <w:szCs w:val="18"/>
    </w:rPr>
  </w:style>
  <w:style w:type="paragraph" w:styleId="13">
    <w:name w:val="Subtitle"/>
    <w:basedOn w:val="1"/>
    <w:next w:val="1"/>
    <w:link w:val="28"/>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7"/>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character" w:styleId="17">
    <w:name w:val="Strong"/>
    <w:basedOn w:val="16"/>
    <w:qFormat/>
    <w:uiPriority w:val="22"/>
    <w:rPr>
      <w:b/>
    </w:rPr>
  </w:style>
  <w:style w:type="character" w:customStyle="1" w:styleId="18">
    <w:name w:val="标题 1 字符"/>
    <w:basedOn w:val="16"/>
    <w:link w:val="2"/>
    <w:qFormat/>
    <w:uiPriority w:val="9"/>
    <w:rPr>
      <w:rFonts w:asciiTheme="majorHAnsi" w:hAnsiTheme="majorHAnsi" w:eastAsiaTheme="majorEastAsia" w:cstheme="majorBidi"/>
      <w:color w:val="104862" w:themeColor="accent1" w:themeShade="BF"/>
      <w:sz w:val="48"/>
      <w:szCs w:val="48"/>
    </w:rPr>
  </w:style>
  <w:style w:type="character" w:customStyle="1" w:styleId="19">
    <w:name w:val="标题 2 字符"/>
    <w:basedOn w:val="16"/>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20">
    <w:name w:val="标题 3 字符"/>
    <w:basedOn w:val="16"/>
    <w:link w:val="4"/>
    <w:semiHidden/>
    <w:qFormat/>
    <w:uiPriority w:val="9"/>
    <w:rPr>
      <w:rFonts w:asciiTheme="majorHAnsi" w:hAnsiTheme="majorHAnsi" w:eastAsiaTheme="majorEastAsia" w:cstheme="majorBidi"/>
      <w:color w:val="104862" w:themeColor="accent1" w:themeShade="BF"/>
    </w:rPr>
  </w:style>
  <w:style w:type="character" w:customStyle="1" w:styleId="21">
    <w:name w:val="标题 4 字符"/>
    <w:basedOn w:val="16"/>
    <w:link w:val="5"/>
    <w:semiHidden/>
    <w:qFormat/>
    <w:uiPriority w:val="9"/>
    <w:rPr>
      <w:rFonts w:asciiTheme="minorHAnsi" w:hAnsiTheme="minorHAnsi" w:eastAsiaTheme="minorEastAsia" w:cstheme="majorBidi"/>
      <w:color w:val="104862" w:themeColor="accent1" w:themeShade="BF"/>
      <w:sz w:val="28"/>
      <w:szCs w:val="28"/>
    </w:rPr>
  </w:style>
  <w:style w:type="character" w:customStyle="1" w:styleId="22">
    <w:name w:val="标题 5 字符"/>
    <w:basedOn w:val="16"/>
    <w:link w:val="6"/>
    <w:semiHidden/>
    <w:qFormat/>
    <w:uiPriority w:val="9"/>
    <w:rPr>
      <w:rFonts w:asciiTheme="minorHAnsi" w:hAnsiTheme="minorHAnsi" w:eastAsiaTheme="minorEastAsia" w:cstheme="majorBidi"/>
      <w:color w:val="104862" w:themeColor="accent1" w:themeShade="BF"/>
      <w:sz w:val="24"/>
      <w:szCs w:val="24"/>
    </w:rPr>
  </w:style>
  <w:style w:type="character" w:customStyle="1" w:styleId="23">
    <w:name w:val="标题 6 字符"/>
    <w:basedOn w:val="16"/>
    <w:link w:val="7"/>
    <w:semiHidden/>
    <w:qFormat/>
    <w:uiPriority w:val="9"/>
    <w:rPr>
      <w:rFonts w:asciiTheme="minorHAnsi" w:hAnsiTheme="minorHAnsi" w:eastAsiaTheme="minorEastAsia" w:cstheme="majorBidi"/>
      <w:b/>
      <w:bCs/>
      <w:color w:val="104862" w:themeColor="accent1" w:themeShade="BF"/>
    </w:rPr>
  </w:style>
  <w:style w:type="character" w:customStyle="1" w:styleId="24">
    <w:name w:val="标题 7 字符"/>
    <w:basedOn w:val="16"/>
    <w:link w:val="8"/>
    <w:semiHidden/>
    <w:qFormat/>
    <w:uiPriority w:val="9"/>
    <w:rPr>
      <w:rFonts w:asciiTheme="minorHAnsi" w:hAnsiTheme="minorHAnsi" w:eastAsiaTheme="minorEastAsia" w:cstheme="majorBidi"/>
      <w:b/>
      <w:bCs/>
      <w:color w:val="595959" w:themeColor="text1" w:themeTint="A6"/>
      <w14:textFill>
        <w14:solidFill>
          <w14:schemeClr w14:val="tx1">
            <w14:lumMod w14:val="65000"/>
            <w14:lumOff w14:val="35000"/>
          </w14:schemeClr>
        </w14:solidFill>
      </w14:textFill>
    </w:rPr>
  </w:style>
  <w:style w:type="character" w:customStyle="1" w:styleId="25">
    <w:name w:val="标题 8 字符"/>
    <w:basedOn w:val="16"/>
    <w:link w:val="9"/>
    <w:semiHidden/>
    <w:qFormat/>
    <w:uiPriority w:val="9"/>
    <w:rPr>
      <w:rFonts w:asciiTheme="minorHAnsi" w:hAnsiTheme="minorHAnsi" w:eastAsiaTheme="minorEastAsia" w:cstheme="majorBidi"/>
      <w:color w:val="595959" w:themeColor="text1" w:themeTint="A6"/>
      <w14:textFill>
        <w14:solidFill>
          <w14:schemeClr w14:val="tx1">
            <w14:lumMod w14:val="65000"/>
            <w14:lumOff w14:val="35000"/>
          </w14:schemeClr>
        </w14:solidFill>
      </w14:textFill>
    </w:rPr>
  </w:style>
  <w:style w:type="character" w:customStyle="1" w:styleId="26">
    <w:name w:val="标题 9 字符"/>
    <w:basedOn w:val="16"/>
    <w:link w:val="10"/>
    <w:semiHidden/>
    <w:qFormat/>
    <w:uiPriority w:val="9"/>
    <w:rPr>
      <w:rFonts w:asciiTheme="minorHAnsi" w:hAnsiTheme="minorHAnsi"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7">
    <w:name w:val="标题 字符"/>
    <w:basedOn w:val="16"/>
    <w:link w:val="14"/>
    <w:qFormat/>
    <w:uiPriority w:val="10"/>
    <w:rPr>
      <w:rFonts w:asciiTheme="majorHAnsi" w:hAnsiTheme="majorHAnsi" w:eastAsiaTheme="majorEastAsia" w:cstheme="majorBidi"/>
      <w:spacing w:val="-10"/>
      <w:kern w:val="28"/>
      <w:sz w:val="56"/>
      <w:szCs w:val="56"/>
    </w:rPr>
  </w:style>
  <w:style w:type="character" w:customStyle="1" w:styleId="28">
    <w:name w:val="副标题 字符"/>
    <w:basedOn w:val="16"/>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9">
    <w:name w:val="Quote"/>
    <w:basedOn w:val="1"/>
    <w:next w:val="1"/>
    <w:link w:val="30"/>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0">
    <w:name w:val="引用 字符"/>
    <w:basedOn w:val="16"/>
    <w:link w:val="29"/>
    <w:qFormat/>
    <w:uiPriority w:val="29"/>
    <w:rPr>
      <w:i/>
      <w:iCs/>
      <w:color w:val="404040" w:themeColor="text1" w:themeTint="BF"/>
      <w14:textFill>
        <w14:solidFill>
          <w14:schemeClr w14:val="tx1">
            <w14:lumMod w14:val="75000"/>
            <w14:lumOff w14:val="25000"/>
          </w14:schemeClr>
        </w14:solidFill>
      </w14:textFill>
    </w:rPr>
  </w:style>
  <w:style w:type="paragraph" w:styleId="31">
    <w:name w:val="List Paragraph"/>
    <w:basedOn w:val="1"/>
    <w:qFormat/>
    <w:uiPriority w:val="34"/>
    <w:pPr>
      <w:ind w:left="720"/>
      <w:contextualSpacing/>
    </w:pPr>
  </w:style>
  <w:style w:type="character" w:customStyle="1" w:styleId="32">
    <w:name w:val="明显强调1"/>
    <w:basedOn w:val="16"/>
    <w:qFormat/>
    <w:uiPriority w:val="21"/>
    <w:rPr>
      <w:i/>
      <w:iCs/>
      <w:color w:val="104862" w:themeColor="accent1" w:themeShade="BF"/>
    </w:rPr>
  </w:style>
  <w:style w:type="paragraph" w:styleId="33">
    <w:name w:val="Intense Quote"/>
    <w:basedOn w:val="1"/>
    <w:next w:val="1"/>
    <w:link w:val="34"/>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4">
    <w:name w:val="明显引用 字符"/>
    <w:basedOn w:val="16"/>
    <w:link w:val="33"/>
    <w:qFormat/>
    <w:uiPriority w:val="30"/>
    <w:rPr>
      <w:i/>
      <w:iCs/>
      <w:color w:val="104862" w:themeColor="accent1" w:themeShade="BF"/>
    </w:rPr>
  </w:style>
  <w:style w:type="character" w:customStyle="1" w:styleId="35">
    <w:name w:val="明显参考1"/>
    <w:basedOn w:val="16"/>
    <w:qFormat/>
    <w:uiPriority w:val="32"/>
    <w:rPr>
      <w:b/>
      <w:bCs/>
      <w:smallCaps/>
      <w:color w:val="104862" w:themeColor="accent1" w:themeShade="BF"/>
      <w:spacing w:val="5"/>
    </w:rPr>
  </w:style>
  <w:style w:type="paragraph" w:customStyle="1" w:styleId="36">
    <w:name w:val="Revision"/>
    <w:hidden/>
    <w:unhideWhenUsed/>
    <w:uiPriority w:val="99"/>
    <w:rPr>
      <w:rFonts w:ascii="Times New Roman" w:hAnsi="Times New Roman" w:eastAsia="仿宋_GB2312" w:cstheme="minorBidi"/>
      <w:kern w:val="2"/>
      <w:sz w:val="32"/>
      <w:szCs w:val="32"/>
      <w:lang w:val="en-US" w:eastAsia="zh-CN" w:bidi="ar-SA"/>
      <w14:ligatures w14:val="standardContextual"/>
    </w:rPr>
  </w:style>
  <w:style w:type="character" w:customStyle="1" w:styleId="37">
    <w:name w:val="页眉 字符"/>
    <w:basedOn w:val="16"/>
    <w:link w:val="12"/>
    <w:uiPriority w:val="99"/>
    <w:rPr>
      <w:rFonts w:eastAsia="仿宋_GB2312" w:cstheme="minorBidi"/>
      <w:kern w:val="2"/>
      <w:sz w:val="18"/>
      <w:szCs w:val="18"/>
      <w14:ligatures w14:val="standardContextual"/>
    </w:rPr>
  </w:style>
  <w:style w:type="character" w:customStyle="1" w:styleId="38">
    <w:name w:val="页脚 字符"/>
    <w:basedOn w:val="16"/>
    <w:link w:val="11"/>
    <w:uiPriority w:val="99"/>
    <w:rPr>
      <w:rFonts w:eastAsia="仿宋_GB2312" w:cstheme="minorBidi"/>
      <w:kern w:val="2"/>
      <w:sz w:val="18"/>
      <w:szCs w:val="18"/>
      <w14:ligatures w14:val="standardContextual"/>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2137</Words>
  <Characters>2248</Characters>
  <Lines>16</Lines>
  <Paragraphs>4</Paragraphs>
  <TotalTime>32</TotalTime>
  <ScaleCrop>false</ScaleCrop>
  <LinksUpToDate>false</LinksUpToDate>
  <CharactersWithSpaces>2249</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2026-04-01T02:16:00Z</dcterms:created>
  <dc:creator>Shawn Shek</dc:creator>
  <cp:lastModifiedBy>WPS_1742477564</cp:lastModifiedBy>
  <dcterms:modified xsi:type="dcterms:W3CDTF">2026-04-17T11:11:30Z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978796BFE3F04FB5877EB6653BC860DF_13</vt:lpwstr>
  </property>
</Properties>
</file>