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b w:val="0"/>
          <w:bCs w:val="0"/>
          <w:sz w:val="24"/>
        </w:rPr>
      </w:pPr>
      <w:r>
        <w:rPr>
          <w:rFonts w:hint="eastAsia" w:ascii="黑体" w:hAnsi="黑体" w:eastAsia="黑体" w:cs="Times New Roman"/>
          <w:b w:val="0"/>
          <w:bCs w:val="0"/>
          <w:sz w:val="24"/>
        </w:rPr>
        <w:t>附件1</w:t>
      </w:r>
    </w:p>
    <w:p>
      <w:pPr>
        <w:spacing w:line="700" w:lineRule="exact"/>
        <w:jc w:val="center"/>
        <w:rPr>
          <w:rFonts w:hint="eastAsia" w:ascii="方正小标宋简体" w:hAnsi="小标宋" w:eastAsia="方正小标宋简体" w:cs="小标宋"/>
          <w:sz w:val="44"/>
          <w:szCs w:val="44"/>
          <w:lang w:eastAsia="zh-Hans"/>
        </w:rPr>
      </w:pPr>
      <w:bookmarkStart w:id="0" w:name="_GoBack"/>
      <w:r>
        <w:rPr>
          <w:rFonts w:hint="eastAsia" w:ascii="方正小标宋简体" w:hAnsi="小标宋" w:eastAsia="方正小标宋简体" w:cs="小标宋"/>
          <w:sz w:val="44"/>
          <w:szCs w:val="44"/>
          <w:lang w:eastAsia="zh-Hans"/>
        </w:rPr>
        <w:t>北京林业大学新疆、西藏籍少数民族优秀本科生奖学金评定细则（修订）</w:t>
      </w:r>
    </w:p>
    <w:bookmarkEnd w:id="0"/>
    <w:p>
      <w:pPr>
        <w:spacing w:line="700" w:lineRule="exact"/>
        <w:jc w:val="center"/>
        <w:rPr>
          <w:rFonts w:ascii="小标宋" w:hAnsi="小标宋" w:eastAsia="小标宋" w:cs="小标宋"/>
          <w:sz w:val="44"/>
          <w:szCs w:val="44"/>
        </w:rPr>
      </w:pP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鼓励新疆和西藏籍少数民族学生勤奋学习、积极进取、全面发展，学校特设立新疆、西藏籍少数民族优秀本科生奖学金。根据教育部《普通高等学校学生管理规定》（教育部令第41号，2017年2月），结合我校实际情况，修订本</w:t>
      </w:r>
      <w:r>
        <w:rPr>
          <w:rFonts w:hint="eastAsia" w:ascii="仿宋_GB2312" w:eastAsia="仿宋_GB2312"/>
          <w:sz w:val="32"/>
          <w:szCs w:val="32"/>
        </w:rPr>
        <w:t>细则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一、申请条件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1.热爱社会主义祖国，拥护中国共产党的领导。坚持四项基本原则，坚决反对民族分裂主义和非法宗教活动，积极维护祖国统一和各民族团结；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遵守国家法律法规，遵守学校规章制度，评选学年无违法违纪违规行为；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3.勤奋学习，积极上进，各方面表现良好，各门必修课和选修课（含专业选修课和公共选修课）成绩</w:t>
      </w:r>
      <w:r>
        <w:rPr>
          <w:rFonts w:hint="eastAsia" w:ascii="仿宋_GB2312" w:hAnsi="仿宋_GB2312" w:eastAsia="仿宋_GB2312" w:cs="仿宋_GB2312"/>
          <w:sz w:val="32"/>
          <w:szCs w:val="32"/>
        </w:rPr>
        <w:t>无不及格记录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诚实守信，关心集体，团结同学，积极参加学校、学院、班级组织的各项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集体</w:t>
      </w:r>
      <w:r>
        <w:rPr>
          <w:rFonts w:hint="eastAsia" w:ascii="仿宋_GB2312" w:hAnsi="Times New Roman" w:eastAsia="仿宋_GB2312" w:cs="Times New Roman"/>
          <w:sz w:val="32"/>
          <w:szCs w:val="32"/>
        </w:rPr>
        <w:t>活动和社会公益活动，各方面能起到带头模范作用；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通过《普通话水平测试等级考试》或《中国少数民族汉语水平等级考试（M</w:t>
      </w:r>
      <w:r>
        <w:rPr>
          <w:rFonts w:ascii="仿宋_GB2312" w:hAnsi="Times New Roman" w:eastAsia="仿宋_GB2312" w:cs="Times New Roman"/>
          <w:sz w:val="32"/>
          <w:szCs w:val="32"/>
        </w:rPr>
        <w:t>HK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）》（四级以上）；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6.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生源地为新疆维吾尔自治区或西藏自治区的本科二年级（含）以上的在籍在校少数民族学生。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7.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有下列情况之一者，取消奖学金评定资格。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（1）违反校规校纪，受学校处分并未解除；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（2）按学籍管理规定未修满学分而延长学籍；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（3）在校院宿舍安全卫生检查中，所在宿舍一学年内累计三次以上不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合格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</w:t>
      </w: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）在参评过程中，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存在捏造材料</w:t>
      </w:r>
      <w:r>
        <w:rPr>
          <w:rFonts w:ascii="仿宋_GB2312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隐瞒</w:t>
      </w:r>
      <w:r>
        <w:rPr>
          <w:rFonts w:ascii="仿宋_GB2312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弄虚作假等不诚信行为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二、评定比例及奖励金额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新疆、西藏籍少数民族优秀本科生奖学金分为三个等次，评定比例及奖励金额如下：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一等奖：按照应参评学生人数的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%评定，奖励金额为2</w:t>
      </w:r>
      <w:r>
        <w:rPr>
          <w:rFonts w:ascii="仿宋_GB2312" w:hAnsi="Times New Roman" w:eastAsia="仿宋_GB2312" w:cs="Times New Roman"/>
          <w:sz w:val="32"/>
          <w:szCs w:val="32"/>
        </w:rPr>
        <w:t>000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元/年/人；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二等奖：按照应参评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学生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人数的</w:t>
      </w:r>
      <w:r>
        <w:rPr>
          <w:rFonts w:ascii="仿宋_GB2312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%评定，奖励金额为</w:t>
      </w:r>
      <w:r>
        <w:rPr>
          <w:rFonts w:ascii="仿宋_GB2312" w:hAnsi="Times New Roman" w:eastAsia="仿宋_GB2312" w:cs="Times New Roman"/>
          <w:sz w:val="32"/>
          <w:szCs w:val="32"/>
        </w:rPr>
        <w:t>1000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元/年/人；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三等奖：按照应参评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学生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人数的</w:t>
      </w: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%评定，奖励金额为</w:t>
      </w:r>
      <w:r>
        <w:rPr>
          <w:rFonts w:ascii="仿宋_GB2312" w:hAnsi="Times New Roman" w:eastAsia="仿宋_GB2312" w:cs="Times New Roman"/>
          <w:sz w:val="32"/>
          <w:szCs w:val="32"/>
        </w:rPr>
        <w:t>600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元/年/人；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应参评学生是指评定年度在籍在校的新疆、西藏籍本科年级少数民族学生总人数。</w:t>
      </w:r>
    </w:p>
    <w:p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三、领导机构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1.学生工作处负责新疆、西藏籍少数民族优秀本科生奖学金评定的组织、协调、监督和复审等工作。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2.各学院的评优工作小组负责本院新疆、西藏籍少数民族优秀本科生奖学金的初评、院内公示和推荐等事宜。</w:t>
      </w:r>
    </w:p>
    <w:p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四、评定流程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新疆、西藏籍少数民族优秀本科生奖学金评定流程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学生提交申请，班级辅导员赋分，学院评定、学院公示与推荐，学校评审、公示与奖学金发放。各环节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工作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及应提交材料清单如下：</w:t>
      </w:r>
    </w:p>
    <w:p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（一）学生提交申请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学生准备以下材料，填写完毕后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提交至</w:t>
      </w:r>
      <w:r>
        <w:rPr>
          <w:rFonts w:hint="eastAsia" w:ascii="仿宋_GB2312" w:hAnsi="Times New Roman" w:eastAsia="仿宋_GB2312" w:cs="Times New Roman"/>
          <w:sz w:val="32"/>
          <w:szCs w:val="32"/>
        </w:rPr>
        <w:t>班级辅导员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如实填写《北京林业大学新疆、西藏籍少数民族优秀本科生奖学金申请表》；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《普通话水平测试等级考试证书》或《中国少数民族汉语水平登记考试（M</w:t>
      </w:r>
      <w:r>
        <w:rPr>
          <w:rFonts w:ascii="仿宋_GB2312" w:hAnsi="Times New Roman" w:eastAsia="仿宋_GB2312" w:cs="Times New Roman"/>
          <w:sz w:val="32"/>
          <w:szCs w:val="32"/>
        </w:rPr>
        <w:t>HK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）证书》（含口试成绩单和笔试成绩单）复印件；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申请书（手写，格式规范、字迹清晰、8</w:t>
      </w:r>
      <w:r>
        <w:rPr>
          <w:rFonts w:ascii="仿宋_GB2312" w:hAnsi="Times New Roman" w:eastAsia="仿宋_GB2312" w:cs="Times New Roman"/>
          <w:sz w:val="32"/>
          <w:szCs w:val="32"/>
        </w:rPr>
        <w:t>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字左右）。</w:t>
      </w:r>
    </w:p>
    <w:p>
      <w:pPr>
        <w:spacing w:line="520" w:lineRule="exact"/>
        <w:ind w:firstLine="643" w:firstLineChars="200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（二）班级辅导员赋分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班级辅导员根据学生实际情况和日常表现填写《新疆、西藏籍少数民族优秀本科生奖学金评选评分表》，并对学生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提交材料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进行初步审核。</w:t>
      </w:r>
    </w:p>
    <w:p>
      <w:pPr>
        <w:spacing w:line="520" w:lineRule="exact"/>
        <w:ind w:firstLine="643" w:firstLineChars="200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（三）学院评定、公示与推荐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学院对学生提交的《申请表》、《评分表》、《申请书》及其他相关附属支撑材料进行初审，并将满足申请条件的学生进行不少于3个工作日的公示。公示无异后，填写《</w:t>
      </w:r>
      <w:r>
        <w:rPr>
          <w:rFonts w:ascii="仿宋_GB2312" w:hAnsi="Times New Roman" w:eastAsia="仿宋_GB2312" w:cs="Times New Roman"/>
          <w:sz w:val="32"/>
          <w:szCs w:val="32"/>
        </w:rPr>
        <w:t>XX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学院新疆、西藏籍少数民族优秀本科生奖学金申请汇总表》，签字并加盖学院公章后，将学生申请及学院汇总表等材料报送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至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学生工作处。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（四）学校评审、公示与奖学金发放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学生工作处根据各学院推荐报送的申请学生材料进行综合评审，评审流程及结果通过学生处处长办公会审议，并进行不少于5个工作日的公示；公示无异议后，奖学金一次性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发放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给获奖对象。</w:t>
      </w:r>
    </w:p>
    <w:p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五、附则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1.新疆、西藏籍少数民族优秀本科生奖学金纳入学校评优体系，与学校奖学金评定工作同时进行。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获得“省/市级民族团结先进个人或进步奖”“北林榜样”等荣誉称号的学生，在获奖（荣誉）年度名额单列，并可申请此项奖学金一等奖。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学校提倡获奖学生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将</w:t>
      </w:r>
      <w:r>
        <w:rPr>
          <w:rFonts w:hint="eastAsia" w:ascii="仿宋_GB2312" w:hAnsi="Times New Roman" w:eastAsia="仿宋_GB2312" w:cs="Times New Roman"/>
          <w:sz w:val="32"/>
          <w:szCs w:val="32"/>
        </w:rPr>
        <w:t>奖学金用于帮助学习、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缴纳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学杂费等与学习相关方面。凡无特殊原因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欠缴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学校各种费用的学生，将暂时停发其奖学金。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通过弄虚作假的方式获得奖学金的学生，一经发现，立即取消获奖资格，追回已发放的奖学金，并取消其下一年度的评优资格。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各学院上报推荐名单中，如出现成绩相同的情况，按照中共党员（含预备党员）优先，再对比学习成绩的原则确定获奖学生。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6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获奖学生应积极配合支持院校工作，积极发挥带头模范作用。</w:t>
      </w:r>
    </w:p>
    <w:p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</w:rPr>
        <w:t>细则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自20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5年9月1日起施行，现行相关条文同时废止，由学生工作处负责解释。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35B8"/>
    <w:multiLevelType w:val="multilevel"/>
    <w:tmpl w:val="222935B8"/>
    <w:lvl w:ilvl="0" w:tentative="0">
      <w:start w:val="1"/>
      <w:numFmt w:val="chineseCounting"/>
      <w:lvlText w:val="第%1章"/>
      <w:lvlJc w:val="left"/>
      <w:pPr>
        <w:tabs>
          <w:tab w:val="left" w:pos="420"/>
        </w:tabs>
        <w:ind w:left="432" w:hanging="432"/>
      </w:pPr>
      <w:rPr>
        <w:rFonts w:hint="eastAsia" w:ascii="宋体" w:hAnsi="宋体" w:eastAsia="宋体" w:cs="宋体"/>
        <w:sz w:val="36"/>
        <w:szCs w:val="36"/>
      </w:rPr>
    </w:lvl>
    <w:lvl w:ilvl="1" w:tentative="0">
      <w:start w:val="1"/>
      <w:numFmt w:val="decimal"/>
      <w:lvlRestart w:val="0"/>
      <w:isLgl/>
      <w:lvlText w:val="%1.%2.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  <w:sz w:val="30"/>
        <w:szCs w:val="30"/>
      </w:rPr>
    </w:lvl>
    <w:lvl w:ilvl="2" w:tentative="0">
      <w:start w:val="1"/>
      <w:numFmt w:val="decimal"/>
      <w:lvlRestart w:val="0"/>
      <w:isLgl/>
      <w:lvlText w:val="%1.%2.%3."/>
      <w:lvlJc w:val="left"/>
      <w:pPr>
        <w:ind w:left="720" w:hanging="720"/>
      </w:pPr>
      <w:rPr>
        <w:rFonts w:hint="eastAsia" w:ascii="宋体" w:hAnsi="宋体" w:eastAsia="宋体" w:cs="宋体"/>
        <w:sz w:val="28"/>
        <w:szCs w:val="28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20"/>
        </w:tabs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2EEB9318"/>
    <w:multiLevelType w:val="multilevel"/>
    <w:tmpl w:val="2EEB9318"/>
    <w:lvl w:ilvl="0" w:tentative="0">
      <w:start w:val="2"/>
      <w:numFmt w:val="decimal"/>
      <w:suff w:val="nothing"/>
      <w:lvlText w:val="第%1章 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isLgl/>
      <w:suff w:val="nothing"/>
      <w:lvlText w:val="%1.%2."/>
      <w:lvlJc w:val="left"/>
      <w:pPr>
        <w:tabs>
          <w:tab w:val="left" w:pos="420"/>
        </w:tabs>
        <w:ind w:left="567" w:hanging="567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isLgl/>
      <w:suff w:val="nothing"/>
      <w:lvlText w:val="%1.%2.%3."/>
      <w:lvlJc w:val="left"/>
      <w:pPr>
        <w:tabs>
          <w:tab w:val="left" w:pos="420"/>
        </w:tabs>
        <w:ind w:left="709" w:hanging="709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%4."/>
      <w:lvlJc w:val="left"/>
      <w:pPr>
        <w:tabs>
          <w:tab w:val="left" w:pos="0"/>
        </w:tabs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60DD5"/>
    <w:rsid w:val="1096339F"/>
    <w:rsid w:val="1DCE2634"/>
    <w:rsid w:val="2F705830"/>
    <w:rsid w:val="39B60DD5"/>
    <w:rsid w:val="3C957630"/>
    <w:rsid w:val="427A12F2"/>
    <w:rsid w:val="482772AF"/>
    <w:rsid w:val="4A2A41D5"/>
    <w:rsid w:val="4D4F38AF"/>
    <w:rsid w:val="509F4FC4"/>
    <w:rsid w:val="553A33F3"/>
    <w:rsid w:val="568B29DC"/>
    <w:rsid w:val="57201983"/>
    <w:rsid w:val="5B9618B3"/>
    <w:rsid w:val="61AB60E3"/>
    <w:rsid w:val="676573C2"/>
    <w:rsid w:val="6E4B3B3B"/>
    <w:rsid w:val="79A41214"/>
    <w:rsid w:val="7FA2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黑体"/>
      <w:color w:val="FFFFFF" w:themeColor="background1"/>
      <w:kern w:val="44"/>
      <w:sz w:val="48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60" w:after="60"/>
      <w:ind w:left="567" w:hanging="567"/>
      <w:jc w:val="center"/>
      <w:outlineLvl w:val="1"/>
    </w:pPr>
    <w:rPr>
      <w:rFonts w:ascii="Times New Roman" w:hAnsi="Times New Roman" w:eastAsia="黑体" w:cs="Times New Roman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60" w:after="60"/>
      <w:ind w:left="709" w:hanging="709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594"/>
        <w:tab w:val="left" w:pos="2376"/>
        <w:tab w:val="left" w:pos="4257"/>
        <w:tab w:val="left" w:pos="6138"/>
        <w:tab w:val="clear" w:pos="0"/>
      </w:tabs>
      <w:spacing w:before="60" w:after="60" w:line="377" w:lineRule="auto"/>
      <w:ind w:left="850" w:hanging="850"/>
      <w:outlineLvl w:val="3"/>
    </w:pPr>
    <w:rPr>
      <w:rFonts w:ascii="Times New Roman" w:hAnsi="Times New Roman" w:eastAsia="宋体" w:cs="Times New Roman"/>
      <w:b/>
      <w:sz w:val="21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link w:val="2"/>
    <w:qFormat/>
    <w:uiPriority w:val="0"/>
    <w:rPr>
      <w:rFonts w:ascii="Arial" w:hAnsi="Arial" w:eastAsia="宋体" w:cs="Times New Roman"/>
      <w:kern w:val="44"/>
      <w:sz w:val="36"/>
      <w:szCs w:val="36"/>
    </w:rPr>
  </w:style>
  <w:style w:type="paragraph" w:customStyle="1" w:styleId="14">
    <w:name w:val="图表标题"/>
    <w:basedOn w:val="1"/>
    <w:qFormat/>
    <w:uiPriority w:val="0"/>
    <w:pPr>
      <w:spacing w:before="60" w:after="60"/>
      <w:ind w:firstLine="0" w:firstLineChars="0"/>
      <w:jc w:val="center"/>
    </w:pPr>
    <w:rPr>
      <w:rFonts w:ascii="Times New Roman" w:hAnsi="Times New Roman" w:eastAsia="宋体" w:cs="Times New Roman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2025-09-23T00:35:00Z</dcterms:created>
  <dc:creator>ฅฅ</dc:creator>
  <cp:lastModifiedBy>ฅฅ</cp:lastModifiedBy>
  <dcterms:modified xsi:type="dcterms:W3CDTF">2025-09-23T00:35:36Z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