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和田地区“和甜悦色”区域公共品牌</w:t>
      </w:r>
    </w:p>
    <w:p>
      <w:pPr>
        <w:pStyle w:val="5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发展工作总结</w:t>
      </w:r>
      <w:bookmarkEnd w:id="0"/>
    </w:p>
    <w:p>
      <w:pPr>
        <w:pStyle w:val="5"/>
        <w:numPr>
          <w:ilvl w:val="0"/>
          <w:numId w:val="1"/>
        </w:numPr>
        <w:ind w:left="0" w:leftChars="0" w:firstLine="640" w:firstLineChars="200"/>
        <w:rPr>
          <w:rFonts w:hint="eastAsia" w:ascii="黑体" w:hAnsi="黑体" w:eastAsia="黑体" w:cs="黑体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品牌发展现状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结合和田地区“历史文化、地方特色、名俗风情、特色产品等内容策划开发了“和甜悦色”区域公共品牌。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</w:rPr>
        <w:t>品牌定位、卖点、视觉设计、品牌形象、包装、品牌寓意、品牌化潜力和代表性等内容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</w:rPr>
        <w:t>8县市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公共品牌进行优化升级，</w:t>
      </w:r>
      <w:r>
        <w:rPr>
          <w:rFonts w:hint="eastAsia" w:ascii="仿宋_GB2312" w:hAnsi="仿宋_GB2312" w:eastAsia="仿宋_GB2312" w:cs="仿宋_GB2312"/>
          <w:sz w:val="32"/>
          <w:szCs w:val="32"/>
        </w:rPr>
        <w:t>形成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“主品牌+特色产业子品牌”的发展格局。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于2022年7月在天津成功举办品牌发布会期间，学习强国、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商务部电商公共服务网、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人民日报、中新网、中国日报、网易新疆、石榴云等18家大型媒体先后进行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相关报道80余次，为和田地区品牌发展营造了良好氛围。</w:t>
      </w:r>
    </w:p>
    <w:p>
      <w:pPr>
        <w:pStyle w:val="5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（二）开展“和甜悦色”区域公共品牌产品征集活动，开发了和田大枣、羊脂籽米等</w:t>
      </w:r>
      <w:r>
        <w:rPr>
          <w:rFonts w:hint="eastAsia" w:ascii="仿宋_GB2312" w:hAnsi="仿宋_GB2312" w:eastAsia="仿宋_GB2312" w:cs="仿宋_GB2312"/>
          <w:b w:val="0"/>
          <w:color w:val="000000"/>
          <w:kern w:val="2"/>
          <w:sz w:val="32"/>
          <w:szCs w:val="32"/>
          <w:lang w:val="en-US" w:eastAsia="zh-CN" w:bidi="ar-SA"/>
        </w:rPr>
        <w:t>18款基础性好、唯一性强、极具特色、传播属性强的网红产品，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截至目前已有56款产品纳入了品牌库进行销售。</w:t>
      </w:r>
    </w:p>
    <w:p>
      <w:pPr>
        <w:pStyle w:val="5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（三）在2022全国农产品产销对接助力乡村振兴（新疆）活动期间，就和田大枣、薄皮核桃、羊脂籽米、肉苁蓉等产品217吨累计500余万元签订了采购合同。</w:t>
      </w:r>
    </w:p>
    <w:p>
      <w:pPr>
        <w:pStyle w:val="5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color w:val="000000"/>
          <w:kern w:val="2"/>
          <w:sz w:val="32"/>
          <w:szCs w:val="32"/>
          <w:lang w:val="en-US" w:eastAsia="zh-CN" w:bidi="ar-SA"/>
        </w:rPr>
        <w:t>（四）2023年1月，在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CCTV-17农业频道持续投放“和甜悦色”区域公共品牌宣传视频，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通过开展“和甜悦色”短视频大赛等系列活动，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各线上平台话题浏览量超过6800万次。</w:t>
      </w:r>
    </w:p>
    <w:p>
      <w:pPr>
        <w:pStyle w:val="5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（五）拓宽宣传渠道，结合“和甜悦色”品牌及和田地区文化属性，设计并制作了礼盒、手提袋、物流周转箱、胶带、U盘、数据线等衍生产品25万件免费发放，在本地形成了良好的品牌发展氛围。</w:t>
      </w:r>
    </w:p>
    <w:p>
      <w:pPr>
        <w:pStyle w:val="5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（六）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instrText xml:space="preserve"> HYPERLINK "https://www.so.com/link?m=bqzdTxjaYnU+gTXZ03BQ2ZD4/aGMifBDjuak1KgZE7y7LXboOtXVOBBZwNox4PesqZOwrjzR0H98su0ALoLO5oMWeYtpA2zYMxt2PKG3TVWupWKwF30pb+r8U5bafAZyvjPENxNo4aabFFCAbC8dRCGl2EFyJBSJ6GINpUQTpmO9wmBr2FfpslpcMTJ96rhQvPNat1QrNrTbdeGkprarVidfNI5WHSar6VNYLDg==" \t "https://www.so.com/_blank" </w:instrTex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推进农产品标准化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生产。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搭建和田地区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溯源管理平台，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16家企业生产的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和田大枣、和田核桃、玫瑰花系列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等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56款产品进行了质量追溯，累计发放溯源码55000余枚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同时加快“两品一标”认证，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为皮山县萨扎木农业科技开发有限公司、和田县徽杭坚果加工有限公司、雅蔓有限公司3家企业对接明星杏、核桃、葡萄干、肉苁蓉等产品的有机认证相关工作，目前处于有机认证产品申报资料阶段。</w:t>
      </w:r>
    </w:p>
    <w:p>
      <w:pPr>
        <w:pStyle w:val="5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七）做好产品品控检测，就地区42家企业165款品牌产品围绕二氧化硫、农药残留、亚硝酸盐等定期进行质量检测，监测显示合格率为98%，部分超标产品同步反馈厂家进行进一步精准检测，确保了和田地区农副产品在消费者舌尖上的安全，提高了企业溯源及标准化建设意识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Times New Roman"/>
          <w:color w:val="auto"/>
          <w:kern w:val="2"/>
          <w:sz w:val="32"/>
          <w:szCs w:val="22"/>
          <w:lang w:val="en-US" w:eastAsia="zh-CN" w:bidi="ug-CN"/>
        </w:rPr>
        <w:t>（八）加大媒体宣传推广，2023年电商中心被评为“自治区数字乡村建设试点”“自治区中小企业公共服务平台”，近期已申报“自治区星创天地基地”。同时“追着花儿看新疆”中央媒体采访团30余名记者到中心采访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“区域品牌+服务网商+产业融合”电商助农模式</w:t>
      </w:r>
      <w:r>
        <w:rPr>
          <w:rFonts w:hint="eastAsia" w:ascii="仿宋_GB2312" w:hAnsi="仿宋_GB2312" w:eastAsia="仿宋_GB2312" w:cs="Times New Roman"/>
          <w:color w:val="auto"/>
          <w:kern w:val="2"/>
          <w:sz w:val="32"/>
          <w:szCs w:val="22"/>
          <w:lang w:val="en-US" w:eastAsia="zh-CN" w:bidi="ug-CN"/>
        </w:rPr>
        <w:t>，累计在CCTV-13、CGTN、商务部电子商务公共服务网、央视网、新华网等大型媒体宣传报道共26次，形成了良好示范效应。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二、下一步发展计划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对和田地区主导产业、产品链、占有率、附加值和品牌价值结合成功案例、失败案例进行深度剖析，结合本地优势，制定农特产品的营销方法论，大力推进品牌+产业电商发展模式，开发“可卖、能卖、擅卖、优卖、好卖”的唯一性、独特性、代表性优势品牌产品，通过天津援疆资源、伍创总部渠道、832平台、天视商城、天津甘肃商会展销渠道（政府机关）、红桥直播基地（淘宝在天津市唯一基地）、杭州乃棠直播基地等各大平台进行产销对接推广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建立“服务网商+区域品牌+产业融合”模式，打造</w:t>
      </w:r>
      <w:r>
        <w:rPr>
          <w:rFonts w:hint="eastAsia" w:ascii="仿宋_GB2312" w:hAnsi="仿宋_GB2312" w:eastAsia="仿宋_GB2312" w:cs="仿宋_GB2312"/>
          <w:sz w:val="32"/>
          <w:szCs w:val="32"/>
        </w:rPr>
        <w:t>由农户、农村合作社、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央企国企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天津大型商超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直播基地</w:t>
      </w:r>
      <w:r>
        <w:rPr>
          <w:rFonts w:hint="eastAsia" w:ascii="仿宋_GB2312" w:hAnsi="仿宋_GB2312" w:eastAsia="仿宋_GB2312" w:cs="仿宋_GB2312"/>
          <w:sz w:val="32"/>
          <w:szCs w:val="32"/>
        </w:rPr>
        <w:t>及消费者组成的战略联盟型供应链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持续发挥桥梁纽带作用，提升和田农特产品的线上线下整体销售，共同推进“和田优品”“和甜悦色”区域公共品牌知名度，助力农产品上行，让和田优质农副产品融入全国大市场，实现电商产业振兴。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（一）升级区域公共品牌产品供给力。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shd w:val="clear" w:fill="FFFFFF"/>
        </w:rPr>
        <w:t>持续推进品牌产业化、产业品牌化发展道路，择优培育更多区域公用品牌进入“国家队”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在全地区引导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0家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龙头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企业参与生产、销售工作，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开发“可卖、能卖、擅卖、优卖、好卖”的唯一性、独特性、代表性优势品牌产品，</w:t>
      </w:r>
      <w:r>
        <w:rPr>
          <w:rFonts w:hint="eastAsia" w:ascii="仿宋_GB2312" w:hAnsi="仿宋_GB2312" w:eastAsia="仿宋_GB2312" w:cs="仿宋_GB2312"/>
          <w:sz w:val="32"/>
          <w:szCs w:val="32"/>
        </w:rPr>
        <w:t>打造10款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区域公共品牌爆款</w:t>
      </w:r>
      <w:r>
        <w:rPr>
          <w:rFonts w:hint="eastAsia" w:ascii="仿宋_GB2312" w:hAnsi="仿宋_GB2312" w:eastAsia="仿宋_GB2312" w:cs="仿宋_GB2312"/>
          <w:sz w:val="32"/>
          <w:szCs w:val="32"/>
        </w:rPr>
        <w:t>产品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区域公共品牌库入库产品达到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0款以上，完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善</w:t>
      </w:r>
      <w:r>
        <w:rPr>
          <w:rFonts w:hint="eastAsia" w:ascii="仿宋_GB2312" w:hAnsi="仿宋_GB2312" w:eastAsia="仿宋_GB2312" w:cs="仿宋_GB2312"/>
          <w:sz w:val="32"/>
          <w:szCs w:val="32"/>
        </w:rPr>
        <w:t>主导产业的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网货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标准，确保和田地标明星产品品质。利用区域公共品牌的带动性，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通过品牌影响力</w:t>
      </w:r>
      <w:r>
        <w:rPr>
          <w:rFonts w:hint="eastAsia" w:ascii="仿宋_GB2312" w:hAnsi="仿宋_GB2312" w:eastAsia="仿宋_GB2312" w:cs="仿宋_GB2312"/>
          <w:sz w:val="32"/>
          <w:szCs w:val="32"/>
        </w:rPr>
        <w:t>约束和倒逼入库产品符合区域公共品牌产品高质量要求，提高企业生产标准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firstLine="643" w:firstLineChars="200"/>
        <w:textAlignment w:val="auto"/>
        <w:outlineLvl w:val="2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加大“和甜悦色”溯源直播助农活动。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依托天津红桥直播基地、杭州乃棠直播基地主播资源，邀请新疆优素福（抖音粉丝608.8万，为伍创签约主播）、新疆味道（抖音粉丝357.2万，为伍创意向签约主播）、喀什浓眉哥（抖音粉丝215.8万，为伍创签约主播）等新疆本土大v，天津直播基地带货主播（抖音粉丝100万+，为伍创签约主播）等分批次到和田开展“和甜悦色”大型溯源直播助农活动，预计每场直播销售金额200万以上，累计销售额达1000万以上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firstLine="643" w:firstLineChars="200"/>
        <w:textAlignment w:val="auto"/>
        <w:outlineLvl w:val="2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222222"/>
          <w:spacing w:val="0"/>
          <w:sz w:val="32"/>
          <w:szCs w:val="32"/>
          <w:shd w:val="clear" w:fill="FFFFFF"/>
        </w:rPr>
        <w:t>打造</w:t>
      </w:r>
      <w:r>
        <w:rPr>
          <w:rFonts w:hint="eastAsia" w:eastAsia="仿宋_GB2312" w:cs="仿宋_GB2312"/>
          <w:b/>
          <w:bCs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和田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222222"/>
          <w:spacing w:val="0"/>
          <w:sz w:val="32"/>
          <w:szCs w:val="32"/>
          <w:shd w:val="clear" w:fill="FFFFFF"/>
        </w:rPr>
        <w:t>“832优选”品牌</w:t>
      </w:r>
      <w:r>
        <w:rPr>
          <w:rFonts w:hint="eastAsia" w:eastAsia="仿宋_GB2312" w:cs="仿宋_GB2312"/>
          <w:b/>
          <w:bCs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结合自身优势积极对接中国供销总部渠道832平台，提升地区品牌产品市场占有率、提高产品溢价能力，塑强2个质量过硬、特色鲜明、带动力强的精品区域公用品牌，打造10个具有一定知名度和影响力的地域性企业品牌，带动培育50个具有市场竞争力的核心授权企业品牌和100个特色优质农产品品牌，推动建设一批质量水平高、供给能力强的和田农产品原料基地品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outlineLvl w:val="2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222222"/>
          <w:spacing w:val="0"/>
          <w:kern w:val="2"/>
          <w:sz w:val="32"/>
          <w:szCs w:val="32"/>
          <w:shd w:val="clear" w:fill="FFFFFF"/>
          <w:lang w:val="en-US" w:eastAsia="zh-CN" w:bidi="ug-CN"/>
        </w:rPr>
        <w:t>拓宽品牌网销渠道引领产业升级。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结合自身优势，积极对接天视商城（天津电视台商城）、天津兴农商城（天津市政府制定帮扶采购平台）、天猫超市、天津红桥直播基地（由伍创和阿里巴巴联合创建，占地6000平米，500名主流网红主播资源）、天津正融电商直播产业园（伍创总部，占地4000平米，50个品牌代运营团队）、杭州乃棠直播基地（伍创自有直播基地，100名主播大V），依托各类媒体加大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“和田优品”“和甜悦色”区域公共品牌产品的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线上营销矩阵，通过主流直播平台常态化直播带货，推动和田品牌电商发展。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outlineLvl w:val="2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（五）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提升</w:t>
      </w:r>
      <w:r>
        <w:rPr>
          <w:rFonts w:hint="eastAsia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“和品在津”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市场占有率。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依托天津援疆、伍创电商渠道自身资源，持续深化津和一家亲，加速产业协作，继续做好土特产文章，加强市场协作，持续推动和田特色农产品进机关、进商超、进食堂、进校园、进社区设置“和品在津”销售专区，拓展消费市场，动员社会力量广泛参与津和一家亲，不断拓宽“和品在津”供给影响力，让农副产品、非遗、文创等品类的上百款特色产品搭乘“和品在津”快车，进津入港出国门。例如：甘肃商会天津展销中心（天津市政府采购指定单位，占地7000平米，伍创电商为商会常委副会长单位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outlineLvl w:val="2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（六）加大品牌展销推介优化产品品质。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和田优品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天津消费节、“津农精品”品牌推介会、全国农商互联、天津糖酒会等大型产销对接活动为契机，组织全地区龙头企业常态化参加互动，实现资源共享，扩大和田优质农产品在京津冀、</w:t>
      </w:r>
      <w:r>
        <w:rPr>
          <w:rFonts w:hint="eastAsia" w:ascii="仿宋_GB2312" w:hAnsi="仿宋_GB2312" w:eastAsia="仿宋_GB2312" w:cs="仿宋_GB2312"/>
          <w:sz w:val="32"/>
          <w:szCs w:val="32"/>
        </w:rPr>
        <w:t>珠三角、川渝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高端消费市场的占有率，通过比良赶优的模式提升自有产品品质。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（七）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增强品牌知名度造就市场影响力。</w:t>
      </w:r>
      <w:r>
        <w:rPr>
          <w:rFonts w:hint="eastAsia" w:ascii="仿宋_GB2312" w:hAnsi="仿宋_GB2312" w:eastAsia="仿宋_GB2312" w:cs="仿宋_GB2312"/>
          <w:sz w:val="32"/>
          <w:szCs w:val="32"/>
        </w:rPr>
        <w:t>持续宣传推广，在各类宣传渠道建立区域公共品牌网红话题，形成宣传矩阵。通过线上线下相结合模式，在抖音、快手、微博等渠道宣传区域公共品牌话题浏览量突破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亿次。通过地区融媒体等相关资源对区域公用品牌产品、农产品上行、各类活动进行营销宣传，扩大品牌知名度。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全年组织本地区开展大型电商活动10场以上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2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汉仪书宋二KW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1600D3"/>
    <w:multiLevelType w:val="singleLevel"/>
    <w:tmpl w:val="EA1600D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84D1C61"/>
    <w:multiLevelType w:val="singleLevel"/>
    <w:tmpl w:val="784D1C6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5ZDNiMzUzNDc3MzViMTEzOGY1ZDBjYTYzNTZjMTAifQ=="/>
  </w:docVars>
  <w:rsids>
    <w:rsidRoot w:val="52E97095"/>
    <w:rsid w:val="52E97095"/>
    <w:rsid w:val="5E192A8C"/>
    <w:rsid w:val="FFF5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643" w:firstLineChars="200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line="570" w:lineRule="exact"/>
      <w:outlineLvl w:val="1"/>
    </w:pPr>
    <w:rPr>
      <w:rFonts w:ascii="仿宋_GB2312" w:hAnsi="仿宋_GB2312" w:eastAsia="楷体" w:cs="华文仿宋"/>
      <w:color w:val="000000"/>
      <w:sz w:val="32"/>
      <w:szCs w:val="22"/>
      <w:lang w:val="zh-TW" w:bidi="ug-CN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1050</Words>
  <Characters>1102</Characters>
  <Lines>0</Lines>
  <Paragraphs>0</Paragraphs>
  <TotalTime>1</TotalTime>
  <ScaleCrop>false</ScaleCrop>
  <LinksUpToDate>false</LinksUpToDate>
  <CharactersWithSpaces>1102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2023-07-16T12:10:00Z</dcterms:created>
  <dc:creator>暖色調</dc:creator>
  <cp:lastModifiedBy>胡雨佳</cp:lastModifiedBy>
  <dcterms:modified xsi:type="dcterms:W3CDTF">2024-04-15T10:16:03Z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CA323BA0D927B3FFE38D1C6689F01CF5_43</vt:lpwstr>
  </property>
</Properties>
</file>