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2021年经济管理学院“紫金杯”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正赛规则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1.</w:t>
      </w:r>
      <w:r>
        <w:rPr>
          <w:rFonts w:ascii="宋体" w:hAnsi="宋体" w:eastAsia="宋体" w:cs="Calibri"/>
          <w:sz w:val="28"/>
          <w:szCs w:val="28"/>
        </w:rPr>
        <w:t> </w:t>
      </w:r>
      <w:r>
        <w:rPr>
          <w:rFonts w:ascii="宋体" w:hAnsi="宋体" w:eastAsia="宋体"/>
          <w:sz w:val="28"/>
          <w:szCs w:val="28"/>
        </w:rPr>
        <w:t xml:space="preserve"> 队伍要求：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①每支队伍</w:t>
      </w:r>
      <w:r>
        <w:rPr>
          <w:rFonts w:ascii="宋体" w:hAnsi="宋体" w:eastAsia="宋体"/>
          <w:sz w:val="28"/>
          <w:szCs w:val="28"/>
        </w:rPr>
        <w:t>6-9人，每个班级至少一人参加；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②每支队伍至多两名体特球员；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③比赛中，组成班级至少一名成员上场；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④签署健康证明后方可上场；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2.</w:t>
      </w:r>
      <w:r>
        <w:rPr>
          <w:rFonts w:ascii="宋体" w:hAnsi="宋体" w:eastAsia="宋体" w:cs="Calibri"/>
          <w:sz w:val="28"/>
          <w:szCs w:val="28"/>
        </w:rPr>
        <w:t> </w:t>
      </w:r>
      <w:r>
        <w:rPr>
          <w:rFonts w:ascii="宋体" w:hAnsi="宋体" w:eastAsia="宋体"/>
          <w:sz w:val="28"/>
          <w:szCs w:val="28"/>
        </w:rPr>
        <w:t xml:space="preserve"> 比赛规则：采用全场五人制（5v5）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①</w:t>
      </w:r>
      <w:r>
        <w:rPr>
          <w:rFonts w:ascii="宋体" w:hAnsi="宋体" w:eastAsia="宋体"/>
          <w:sz w:val="28"/>
          <w:szCs w:val="28"/>
        </w:rPr>
        <w:t>5v5比赛分为两节，每节10分钟，每节之间休息3分钟。全程采用不停表计时方法，即除暂停停表以外，其余发球、换人等均不停表。每队每场比赛有一次暂停次数，每次暂停不得超过90s。加时赛中不可暂停；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②每场比赛每队换人不得超过</w:t>
      </w:r>
      <w:r>
        <w:rPr>
          <w:rFonts w:ascii="宋体" w:hAnsi="宋体" w:eastAsia="宋体"/>
          <w:sz w:val="28"/>
          <w:szCs w:val="28"/>
        </w:rPr>
        <w:t>3次；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③每人犯规次数累计超过</w:t>
      </w:r>
      <w:r>
        <w:rPr>
          <w:rFonts w:ascii="宋体" w:hAnsi="宋体" w:eastAsia="宋体"/>
          <w:sz w:val="28"/>
          <w:szCs w:val="28"/>
        </w:rPr>
        <w:t>5次即罚下场（若技术犯规达到2次则直接罚下，技术犯规同计入犯规次数），每节整队犯规次数累计次数达6次后若再犯规则由对方罚球；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④比赛采用跳球争夺发球权，未争得第一节发球权的队伍将自动获得第二节发球权。若进入加时赛则通过跳球争夺加时赛球权；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⑤加时赛先进球一方取得最终得胜；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⑥比赛过程中，每队场上只能有一名体特；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⑦其余规则执行中国篮协最新审定的《篮球竞赛规则》。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A88"/>
    <w:rsid w:val="00007723"/>
    <w:rsid w:val="001C0A88"/>
    <w:rsid w:val="00644585"/>
    <w:rsid w:val="007C1BFC"/>
    <w:rsid w:val="00AA7FDC"/>
    <w:rsid w:val="00BC6F04"/>
    <w:rsid w:val="00E12FA1"/>
    <w:rsid w:val="00E30175"/>
    <w:rsid w:val="00EB2C98"/>
    <w:rsid w:val="12651AB2"/>
    <w:rsid w:val="17DF7586"/>
    <w:rsid w:val="6CF7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370</Characters>
  <Lines>3</Lines>
  <Paragraphs>1</Paragraphs>
  <TotalTime>0</TotalTime>
  <ScaleCrop>false</ScaleCrop>
  <LinksUpToDate>false</LinksUpToDate>
  <CharactersWithSpaces>433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2020-12-24T04:30:00Z</dcterms:created>
  <dc:creator>李 玄烨</dc:creator>
  <cp:lastModifiedBy>r</cp:lastModifiedBy>
  <dcterms:modified xsi:type="dcterms:W3CDTF">2021-03-17T10:40:14Z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