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羽毛球赛基本规则</w:t>
      </w:r>
    </w:p>
    <w:p>
      <w:pPr>
        <w:rPr>
          <w:szCs w:val="21"/>
        </w:rPr>
      </w:pPr>
      <w:r>
        <w:rPr>
          <w:rFonts w:hint="eastAsia"/>
          <w:szCs w:val="21"/>
        </w:rPr>
        <w:t>1、请参赛球员自带球拍，羽毛球由举办方提供。</w:t>
      </w:r>
    </w:p>
    <w:p>
      <w:pPr>
        <w:rPr>
          <w:szCs w:val="21"/>
        </w:rPr>
      </w:pPr>
      <w:r>
        <w:rPr>
          <w:rFonts w:hint="eastAsia"/>
          <w:szCs w:val="21"/>
        </w:rPr>
        <w:t>2、</w:t>
      </w:r>
      <w:r>
        <w:rPr>
          <w:rFonts w:hint="eastAsia"/>
          <w:b/>
          <w:szCs w:val="21"/>
        </w:rPr>
        <w:t>挑边</w:t>
      </w:r>
      <w:r>
        <w:rPr>
          <w:rFonts w:hint="eastAsia"/>
          <w:szCs w:val="21"/>
        </w:rPr>
        <w:t>：赛前，比赛双方位于球网两侧，裁判员让球在球网上轻轻下落，球落在球网的哪一侧，哪一侧选手具有优先选择发球权或场地权，而另一方拥有剩下一项权利。挑边后，双发可练球一分钟，练完，比赛马上开始。</w:t>
      </w:r>
    </w:p>
    <w:p>
      <w:pPr>
        <w:rPr>
          <w:szCs w:val="21"/>
        </w:rPr>
      </w:pPr>
      <w:r>
        <w:rPr>
          <w:rFonts w:hint="eastAsia"/>
          <w:szCs w:val="21"/>
        </w:rPr>
        <w:t>3、</w:t>
      </w:r>
      <w:r>
        <w:rPr>
          <w:rFonts w:hint="eastAsia"/>
          <w:b/>
          <w:szCs w:val="21"/>
        </w:rPr>
        <w:t>单打、双打界线</w:t>
      </w:r>
      <w:r>
        <w:rPr>
          <w:rFonts w:hint="eastAsia"/>
          <w:szCs w:val="21"/>
        </w:rPr>
        <w:t>：</w:t>
      </w:r>
      <w:r>
        <w:rPr>
          <w:rFonts w:ascii="Tahoma" w:hAnsi="Tahoma" w:cs="Tahoma"/>
          <w:color w:val="000000"/>
          <w:szCs w:val="21"/>
        </w:rPr>
        <w:t>在羽毛球单打和双打比赛中，单打和双打的界线是不一样的。单打时</w:t>
      </w:r>
      <w:r>
        <w:rPr>
          <w:rFonts w:hint="eastAsia" w:ascii="Tahoma" w:hAnsi="Tahoma" w:cs="Tahoma"/>
          <w:color w:val="000000"/>
          <w:szCs w:val="21"/>
        </w:rPr>
        <w:t>，</w:t>
      </w:r>
      <w:r>
        <w:rPr>
          <w:rFonts w:ascii="Tahoma" w:hAnsi="Tahoma" w:cs="Tahoma"/>
          <w:color w:val="000000"/>
          <w:szCs w:val="21"/>
        </w:rPr>
        <w:t>边界</w:t>
      </w:r>
      <w:r>
        <w:rPr>
          <w:rFonts w:hint="eastAsia" w:ascii="Tahoma" w:hAnsi="Tahoma" w:cs="Tahoma"/>
          <w:color w:val="000000"/>
          <w:szCs w:val="21"/>
        </w:rPr>
        <w:t>为“</w:t>
      </w:r>
      <w:r>
        <w:rPr>
          <w:rFonts w:ascii="Tahoma" w:hAnsi="Tahoma" w:cs="Tahoma"/>
          <w:color w:val="000000"/>
          <w:szCs w:val="21"/>
        </w:rPr>
        <w:t>内线</w:t>
      </w:r>
      <w:r>
        <w:rPr>
          <w:rFonts w:hint="eastAsia" w:ascii="Tahoma" w:hAnsi="Tahoma" w:cs="Tahoma"/>
          <w:color w:val="000000"/>
          <w:szCs w:val="21"/>
        </w:rPr>
        <w:t>”，</w:t>
      </w:r>
      <w:r>
        <w:rPr>
          <w:rFonts w:ascii="Tahoma" w:hAnsi="Tahoma" w:cs="Tahoma"/>
          <w:color w:val="000000"/>
          <w:szCs w:val="21"/>
        </w:rPr>
        <w:t>双打</w:t>
      </w:r>
      <w:r>
        <w:rPr>
          <w:rFonts w:hint="eastAsia" w:ascii="Tahoma" w:hAnsi="Tahoma" w:cs="Tahoma"/>
          <w:color w:val="000000"/>
          <w:szCs w:val="21"/>
        </w:rPr>
        <w:t>时，</w:t>
      </w:r>
      <w:r>
        <w:rPr>
          <w:rFonts w:ascii="Tahoma" w:hAnsi="Tahoma" w:cs="Tahoma"/>
          <w:color w:val="000000"/>
          <w:szCs w:val="21"/>
        </w:rPr>
        <w:t>边界为</w:t>
      </w:r>
      <w:r>
        <w:rPr>
          <w:rFonts w:hint="eastAsia" w:ascii="Tahoma" w:hAnsi="Tahoma" w:cs="Tahoma"/>
          <w:color w:val="000000"/>
          <w:szCs w:val="21"/>
        </w:rPr>
        <w:t>“</w:t>
      </w:r>
      <w:r>
        <w:rPr>
          <w:rFonts w:ascii="Tahoma" w:hAnsi="Tahoma" w:cs="Tahoma"/>
          <w:color w:val="000000"/>
          <w:szCs w:val="21"/>
        </w:rPr>
        <w:t>外线</w:t>
      </w:r>
      <w:r>
        <w:rPr>
          <w:rFonts w:hint="eastAsia" w:ascii="Tahoma" w:hAnsi="Tahoma" w:cs="Tahoma"/>
          <w:color w:val="000000"/>
          <w:szCs w:val="21"/>
        </w:rPr>
        <w:t>”</w:t>
      </w:r>
      <w:r>
        <w:rPr>
          <w:rFonts w:ascii="Tahoma" w:hAnsi="Tahoma" w:cs="Tahoma"/>
          <w:color w:val="000000"/>
          <w:szCs w:val="21"/>
        </w:rPr>
        <w:t>；对端线而言</w:t>
      </w:r>
      <w:r>
        <w:rPr>
          <w:rFonts w:hint="eastAsia" w:ascii="Tahoma" w:hAnsi="Tahoma" w:cs="Tahoma"/>
          <w:color w:val="000000"/>
          <w:szCs w:val="21"/>
        </w:rPr>
        <w:t>，</w:t>
      </w:r>
      <w:r>
        <w:rPr>
          <w:rFonts w:ascii="Tahoma" w:hAnsi="Tahoma" w:cs="Tahoma"/>
          <w:color w:val="000000"/>
          <w:szCs w:val="21"/>
        </w:rPr>
        <w:t>单打的和双打的界线都是</w:t>
      </w:r>
      <w:r>
        <w:rPr>
          <w:rFonts w:hint="eastAsia" w:ascii="Tahoma" w:hAnsi="Tahoma" w:cs="Tahoma"/>
          <w:color w:val="000000"/>
          <w:szCs w:val="21"/>
        </w:rPr>
        <w:t>最</w:t>
      </w:r>
      <w:r>
        <w:rPr>
          <w:rFonts w:ascii="Tahoma" w:hAnsi="Tahoma" w:cs="Tahoma"/>
          <w:color w:val="000000"/>
          <w:szCs w:val="21"/>
        </w:rPr>
        <w:t>外围的线</w:t>
      </w:r>
      <w:r>
        <w:rPr>
          <w:rFonts w:hint="eastAsia" w:ascii="Tahoma" w:hAnsi="Tahoma" w:cs="Tahoma"/>
          <w:color w:val="000000"/>
          <w:szCs w:val="21"/>
        </w:rPr>
        <w:t>。比赛过程中，不管球的落地在哪，只要接球方接球则视前一接球方的接球有效，比赛继续进行。（</w:t>
      </w:r>
      <w:r>
        <w:rPr>
          <w:rFonts w:hint="eastAsia" w:ascii="Tahoma" w:hAnsi="Tahoma" w:cs="Tahoma"/>
          <w:b/>
          <w:color w:val="000000"/>
          <w:szCs w:val="21"/>
        </w:rPr>
        <w:t>所有压线均算界内</w:t>
      </w:r>
      <w:r>
        <w:rPr>
          <w:rFonts w:hint="eastAsia" w:ascii="Tahoma" w:hAnsi="Tahoma" w:cs="Tahoma"/>
          <w:color w:val="000000"/>
          <w:szCs w:val="21"/>
        </w:rPr>
        <w:t>）</w:t>
      </w:r>
      <w:r>
        <w:rPr>
          <w:rFonts w:hint="eastAsia" w:ascii="Tahoma" w:hAnsi="Tahoma" w:cs="Tahoma"/>
          <w:b/>
          <w:color w:val="000000"/>
          <w:szCs w:val="21"/>
        </w:rPr>
        <w:t xml:space="preserve">。 </w:t>
      </w:r>
    </w:p>
    <w:p>
      <w:pPr>
        <w:rPr>
          <w:szCs w:val="21"/>
        </w:rPr>
      </w:pPr>
      <w:r>
        <w:rPr>
          <w:rFonts w:hint="eastAsia"/>
          <w:szCs w:val="21"/>
        </w:rPr>
        <w:t>4、</w:t>
      </w:r>
      <w:r>
        <w:rPr>
          <w:rFonts w:hint="eastAsia"/>
          <w:b/>
          <w:szCs w:val="21"/>
        </w:rPr>
        <w:t>发球</w:t>
      </w:r>
      <w:r>
        <w:rPr>
          <w:rFonts w:hint="eastAsia"/>
          <w:szCs w:val="21"/>
        </w:rPr>
        <w:t xml:space="preserve">： </w:t>
      </w:r>
    </w:p>
    <w:p>
      <w:pPr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ascii="Tahoma" w:hAnsi="Tahoma" w:cs="Tahoma"/>
          <w:color w:val="000000"/>
          <w:szCs w:val="21"/>
        </w:rPr>
        <w:t>发球时要在前场发球线后发球，且所发的</w:t>
      </w:r>
      <w:r>
        <w:rPr>
          <w:rFonts w:hint="eastAsia" w:ascii="Tahoma" w:hAnsi="Tahoma" w:cs="Tahoma"/>
          <w:color w:val="000000"/>
          <w:szCs w:val="21"/>
        </w:rPr>
        <w:t>球</w:t>
      </w:r>
      <w:r>
        <w:rPr>
          <w:rFonts w:ascii="Tahoma" w:hAnsi="Tahoma" w:cs="Tahoma"/>
          <w:color w:val="000000"/>
          <w:szCs w:val="21"/>
        </w:rPr>
        <w:t>必须在对方场地的前场发球线和后场发球线之间才视为有效</w:t>
      </w:r>
      <w:r>
        <w:rPr>
          <w:rFonts w:hint="eastAsia" w:ascii="Tahoma" w:hAnsi="Tahoma" w:cs="Tahoma"/>
          <w:color w:val="000000"/>
          <w:szCs w:val="21"/>
        </w:rPr>
        <w:t>；</w:t>
      </w:r>
      <w:r>
        <w:rPr>
          <w:rFonts w:ascii="Tahoma" w:hAnsi="Tahoma" w:cs="Tahoma"/>
          <w:color w:val="000000"/>
          <w:szCs w:val="21"/>
        </w:rPr>
        <w:t>中线的设定是要求单打和双打发球必须发对角线，不能发同向</w:t>
      </w:r>
      <w:r>
        <w:rPr>
          <w:rFonts w:hint="eastAsia" w:ascii="Tahoma" w:hAnsi="Tahoma" w:cs="Tahoma"/>
          <w:color w:val="000000"/>
          <w:szCs w:val="21"/>
        </w:rPr>
        <w:t>；发球时，不管球的落地在哪，只要接球方接球则视为有效（</w:t>
      </w:r>
      <w:r>
        <w:rPr>
          <w:rFonts w:hint="eastAsia" w:ascii="Tahoma" w:hAnsi="Tahoma" w:cs="Tahoma"/>
          <w:b/>
          <w:color w:val="000000"/>
          <w:szCs w:val="21"/>
        </w:rPr>
        <w:t>所有压线均算界内</w:t>
      </w:r>
      <w:r>
        <w:rPr>
          <w:rFonts w:hint="eastAsia" w:ascii="Tahoma" w:hAnsi="Tahoma" w:cs="Tahoma"/>
          <w:color w:val="000000"/>
          <w:szCs w:val="21"/>
        </w:rPr>
        <w:t>）</w:t>
      </w:r>
      <w:r>
        <w:rPr>
          <w:rFonts w:hint="eastAsia" w:ascii="Tahoma" w:hAnsi="Tahoma" w:cs="Tahoma"/>
          <w:b/>
          <w:color w:val="000000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ascii="Tahoma" w:hAnsi="Tahoma" w:cs="Tahoma"/>
          <w:color w:val="000000"/>
          <w:szCs w:val="21"/>
        </w:rPr>
        <w:t>场地的后场发球线只在双打时有效，双打时发球不能超过此线</w:t>
      </w:r>
      <w:r>
        <w:rPr>
          <w:rFonts w:hint="eastAsia" w:ascii="Tahoma" w:hAnsi="Tahoma" w:cs="Tahoma"/>
          <w:color w:val="000000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>（3）</w:t>
      </w:r>
      <w:r>
        <w:rPr>
          <w:szCs w:val="21"/>
        </w:rPr>
        <w:t>如果发球方取得一分，那么下一回合其继续发球</w:t>
      </w:r>
      <w:r>
        <w:rPr>
          <w:rFonts w:hint="eastAsia"/>
          <w:szCs w:val="21"/>
        </w:rPr>
        <w:t>。</w:t>
      </w:r>
      <w:r>
        <w:rPr>
          <w:szCs w:val="21"/>
        </w:rPr>
        <w:t>如果接发球方取得一分，那么下一回合其成为发球方</w:t>
      </w:r>
      <w:r>
        <w:rPr>
          <w:rFonts w:hint="eastAsia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/>
          <w:b/>
          <w:szCs w:val="21"/>
        </w:rPr>
        <w:t>单打时</w:t>
      </w:r>
      <w:r>
        <w:rPr>
          <w:rFonts w:hint="eastAsia"/>
          <w:szCs w:val="21"/>
        </w:rPr>
        <w:t>：发球方的分数为0或双数时，双方运动员均应在各自的右发球区发球(接发球)。发球员的分数为单数时，双方运动员均应在各自的左发球区发球(接发球)。（左奇又偶）</w:t>
      </w:r>
      <w:r>
        <w:rPr>
          <w:rFonts w:hint="eastAsia"/>
          <w:szCs w:val="21"/>
          <w:lang w:eastAsia="zh-CN"/>
        </w:rPr>
        <w:t>（现场进行抓阄进行配对比赛）</w:t>
      </w:r>
    </w:p>
    <w:p>
      <w:pPr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hint="eastAsia"/>
          <w:b/>
          <w:szCs w:val="21"/>
        </w:rPr>
        <w:t>双打时</w:t>
      </w:r>
      <w:r>
        <w:rPr>
          <w:rFonts w:hint="eastAsia"/>
          <w:szCs w:val="21"/>
        </w:rPr>
        <w:t>：比赛0比0开始时，无论由哪方开球，均由右手边的人开始发球，遵循单数左边人发，双数右边人发的原则（左奇又偶）。比赛时，如果发球方当前得分是单数，就由站在左边的人发球，如果是双数就由右边的发球。如果发球方连续得分，发球人不变，由其连续发球，但此时要与队友变换站位（接球方不需要交换位置）。</w:t>
      </w:r>
      <w:r>
        <w:rPr>
          <w:rFonts w:hint="eastAsia"/>
          <w:szCs w:val="21"/>
          <w:lang w:val="en-US" w:eastAsia="zh-CN"/>
        </w:rPr>
        <w:t>(现场抓阄进行分组配对比赛)</w:t>
      </w:r>
      <w:bookmarkStart w:id="0" w:name="_GoBack"/>
      <w:bookmarkEnd w:id="0"/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4260850" cy="2195195"/>
            <wp:effectExtent l="0" t="0" r="6350" b="0"/>
            <wp:docPr id="1" name="图片 1" descr="http://img.niwota.com/album/images/2010-05-25/1274767423498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img.niwota.com/album/images/2010-05-25/1274767423498-clu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2158" cy="220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4260850" cy="2029460"/>
            <wp:effectExtent l="0" t="0" r="6350" b="8890"/>
            <wp:docPr id="2" name="图片 2" descr="http://img.niwota.com/album/images/2010-05-25/1274767445498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img.niwota.com/album/images/2010-05-25/1274767445498-clu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382" cy="203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（6）</w:t>
      </w:r>
      <w:r>
        <w:rPr>
          <w:rFonts w:ascii="Arial" w:hAnsi="Arial" w:cs="Arial"/>
          <w:color w:val="000000"/>
          <w:szCs w:val="21"/>
        </w:rPr>
        <w:t>合法发球：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①</w:t>
      </w:r>
      <w:r>
        <w:rPr>
          <w:rFonts w:ascii="Tahoma" w:hAnsi="Tahoma" w:cs="Tahoma"/>
          <w:color w:val="000000"/>
          <w:szCs w:val="21"/>
        </w:rPr>
        <w:t>发球员和接发球员都必须站在斜对角线发球区内发球和接发球，脚不能触及发球区的界限；两脚必须都有一部分与地面接触，不得移动，直至将球发出。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②</w:t>
      </w:r>
      <w:r>
        <w:rPr>
          <w:rFonts w:ascii="Tahoma" w:hAnsi="Tahoma" w:cs="Tahoma"/>
          <w:color w:val="000000"/>
          <w:szCs w:val="21"/>
        </w:rPr>
        <w:t>发球员的球拍必须先击中球托，与此同时整个球必须低于发球员的腰部。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③</w:t>
      </w:r>
      <w:r>
        <w:rPr>
          <w:rFonts w:ascii="Tahoma" w:hAnsi="Tahoma" w:cs="Tahoma"/>
          <w:color w:val="000000"/>
          <w:szCs w:val="21"/>
        </w:rPr>
        <w:t>击球瞬间球杆应指向下放，从而使整个球框明显低于发球员的整个握拍手部。</w:t>
      </w:r>
    </w:p>
    <w:p>
      <w:pPr>
        <w:ind w:firstLine="420" w:firstLineChars="200"/>
        <w:jc w:val="left"/>
        <w:rPr>
          <w:rFonts w:ascii="Tahoma" w:hAnsi="Tahoma" w:cs="Tahoma"/>
          <w:b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④</w:t>
      </w:r>
      <w:r>
        <w:rPr>
          <w:rFonts w:ascii="Tahoma" w:hAnsi="Tahoma" w:cs="Tahoma"/>
          <w:color w:val="000000"/>
          <w:szCs w:val="21"/>
        </w:rPr>
        <w:t>发出的球必须向上飞行过网，如果不受拦截，应落入接发球员的发球区。</w:t>
      </w:r>
      <w:r>
        <w:rPr>
          <w:rFonts w:hint="eastAsia" w:ascii="Tahoma" w:hAnsi="Tahoma" w:cs="Tahoma"/>
          <w:b/>
          <w:color w:val="000000"/>
          <w:szCs w:val="21"/>
        </w:rPr>
        <w:t>碰网有效。</w:t>
      </w:r>
    </w:p>
    <w:p>
      <w:pPr>
        <w:ind w:firstLine="422" w:firstLineChars="200"/>
        <w:jc w:val="left"/>
        <w:rPr>
          <w:rFonts w:ascii="Tahoma" w:hAnsi="Tahoma" w:cs="Tahoma"/>
          <w:b/>
          <w:color w:val="000000"/>
          <w:szCs w:val="21"/>
        </w:rPr>
      </w:pPr>
      <w:r>
        <w:rPr>
          <w:rFonts w:hint="eastAsia" w:ascii="Tahoma" w:hAnsi="Tahoma" w:cs="Tahoma"/>
          <w:b/>
          <w:color w:val="000000"/>
          <w:szCs w:val="21"/>
        </w:rPr>
        <w:t>5、违例：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（1）</w:t>
      </w:r>
      <w:r>
        <w:rPr>
          <w:rFonts w:ascii="Tahoma" w:hAnsi="Tahoma" w:cs="Tahoma"/>
          <w:color w:val="000000"/>
          <w:szCs w:val="21"/>
        </w:rPr>
        <w:t>发球不合法违例。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（2）</w:t>
      </w:r>
      <w:r>
        <w:rPr>
          <w:rFonts w:ascii="Tahoma" w:hAnsi="Tahoma" w:cs="Tahoma"/>
          <w:color w:val="000000"/>
          <w:szCs w:val="21"/>
        </w:rPr>
        <w:t>发球员发球时未击中球。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（3）</w:t>
      </w:r>
      <w:r>
        <w:rPr>
          <w:rFonts w:ascii="Tahoma" w:hAnsi="Tahoma" w:cs="Tahoma"/>
          <w:color w:val="000000"/>
          <w:szCs w:val="21"/>
        </w:rPr>
        <w:t>发球时，球过网后挂在网上或停在网顶。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（4）</w:t>
      </w:r>
      <w:r>
        <w:rPr>
          <w:rFonts w:ascii="Tahoma" w:hAnsi="Tahoma" w:cs="Tahoma"/>
          <w:color w:val="000000"/>
          <w:szCs w:val="21"/>
        </w:rPr>
        <w:t>比赛时球拍或球的最初接触点不在击球者网的这一方</w:t>
      </w:r>
      <w:r>
        <w:rPr>
          <w:rFonts w:hint="eastAsia" w:ascii="Tahoma" w:hAnsi="Tahoma" w:cs="Tahoma"/>
          <w:color w:val="000000"/>
          <w:szCs w:val="21"/>
        </w:rPr>
        <w:t>，即 “过网击球”</w:t>
      </w:r>
      <w:r>
        <w:rPr>
          <w:rFonts w:ascii="Tahoma" w:hAnsi="Tahoma" w:cs="Tahoma"/>
          <w:color w:val="000000"/>
          <w:szCs w:val="21"/>
        </w:rPr>
        <w:t>（击球者击球后，球拍可以随球过网）。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（6）</w:t>
      </w:r>
      <w:r>
        <w:rPr>
          <w:rFonts w:ascii="Tahoma" w:hAnsi="Tahoma" w:cs="Tahoma"/>
          <w:color w:val="000000"/>
          <w:szCs w:val="21"/>
        </w:rPr>
        <w:t>击球时，球夹在或停滞在拍上紧接着又被拖带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（7）</w:t>
      </w:r>
      <w:r>
        <w:rPr>
          <w:rFonts w:ascii="Tahoma" w:hAnsi="Tahoma" w:cs="Tahoma"/>
          <w:color w:val="000000"/>
          <w:szCs w:val="21"/>
        </w:rPr>
        <w:t>同一运动员两次挥拍连续击中球两次。</w:t>
      </w:r>
    </w:p>
    <w:p>
      <w:pPr>
        <w:ind w:firstLine="420" w:firstLineChars="200"/>
        <w:jc w:val="left"/>
        <w:rPr>
          <w:rFonts w:ascii="Tahoma" w:hAnsi="Tahoma" w:cs="Tahoma"/>
          <w:b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（8）</w:t>
      </w:r>
      <w:r>
        <w:rPr>
          <w:rFonts w:ascii="Tahoma" w:hAnsi="Tahoma" w:cs="Tahoma"/>
          <w:b/>
          <w:color w:val="000000"/>
          <w:szCs w:val="21"/>
        </w:rPr>
        <w:t>同一方两名运动员连续各击中球一次。</w:t>
      </w:r>
      <w:r>
        <w:rPr>
          <w:rFonts w:hint="eastAsia" w:ascii="Tahoma" w:hAnsi="Tahoma" w:cs="Tahoma"/>
          <w:b/>
          <w:color w:val="000000"/>
          <w:szCs w:val="21"/>
        </w:rPr>
        <w:t>拍子碰到没有关系。</w:t>
      </w:r>
    </w:p>
    <w:p>
      <w:pPr>
        <w:ind w:firstLine="420" w:firstLineChars="20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（9）</w:t>
      </w:r>
      <w:r>
        <w:rPr>
          <w:rFonts w:ascii="Tahoma" w:hAnsi="Tahoma" w:cs="Tahoma"/>
          <w:color w:val="000000"/>
          <w:szCs w:val="21"/>
        </w:rPr>
        <w:t>球碰球拍继续向后场飞行。</w:t>
      </w:r>
    </w:p>
    <w:p>
      <w:pPr>
        <w:ind w:firstLine="422" w:firstLineChars="200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hint="eastAsia" w:ascii="Arial" w:hAnsi="Arial" w:cs="Arial"/>
          <w:b/>
          <w:color w:val="000000"/>
          <w:szCs w:val="21"/>
        </w:rPr>
        <w:t>6、</w:t>
      </w:r>
      <w:r>
        <w:rPr>
          <w:rFonts w:ascii="Arial" w:hAnsi="Arial" w:cs="Arial"/>
          <w:b/>
          <w:color w:val="000000"/>
          <w:szCs w:val="21"/>
        </w:rPr>
        <w:t>重发球：</w:t>
      </w:r>
    </w:p>
    <w:p>
      <w:pPr>
        <w:ind w:firstLine="525" w:firstLineChars="250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（1）</w:t>
      </w:r>
      <w:r>
        <w:rPr>
          <w:rFonts w:ascii="Tahoma" w:hAnsi="Tahoma" w:cs="Tahoma"/>
          <w:color w:val="000000"/>
          <w:szCs w:val="21"/>
        </w:rPr>
        <w:t>不能预见或意外的情况，应重发球。</w:t>
      </w:r>
    </w:p>
    <w:p>
      <w:pPr>
        <w:ind w:left="525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（2）</w:t>
      </w:r>
      <w:r>
        <w:rPr>
          <w:rFonts w:ascii="Tahoma" w:hAnsi="Tahoma" w:cs="Tahoma"/>
          <w:color w:val="000000"/>
          <w:szCs w:val="21"/>
        </w:rPr>
        <w:t>除发球外，球挂在网上或停在网顶，应重发球。</w:t>
      </w:r>
    </w:p>
    <w:p>
      <w:pPr>
        <w:ind w:left="525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（3）</w:t>
      </w:r>
      <w:r>
        <w:rPr>
          <w:rFonts w:ascii="Tahoma" w:hAnsi="Tahoma" w:cs="Tahoma"/>
          <w:color w:val="000000"/>
          <w:szCs w:val="21"/>
        </w:rPr>
        <w:t>发球时，发球员和接发球员同时违例，应重发球。</w:t>
      </w:r>
    </w:p>
    <w:p>
      <w:pPr>
        <w:ind w:left="525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（4）</w:t>
      </w:r>
      <w:r>
        <w:rPr>
          <w:rFonts w:ascii="Tahoma" w:hAnsi="Tahoma" w:cs="Tahoma"/>
          <w:color w:val="000000"/>
          <w:szCs w:val="21"/>
        </w:rPr>
        <w:t>发球员在接发球员未做好准备时发球，应重发球。</w:t>
      </w:r>
    </w:p>
    <w:p>
      <w:pPr>
        <w:ind w:left="525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（5）</w:t>
      </w:r>
      <w:r>
        <w:rPr>
          <w:rFonts w:ascii="Tahoma" w:hAnsi="Tahoma" w:cs="Tahoma"/>
          <w:color w:val="000000"/>
          <w:szCs w:val="21"/>
        </w:rPr>
        <w:t>比赛进行中，球托与球的其他部分完全分离，应重发球。</w:t>
      </w:r>
    </w:p>
    <w:p>
      <w:pPr>
        <w:ind w:left="525"/>
        <w:jc w:val="left"/>
        <w:rPr>
          <w:rFonts w:ascii="Tahoma" w:hAnsi="Tahoma" w:cs="Tahoma"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（6）</w:t>
      </w:r>
      <w:r>
        <w:rPr>
          <w:rFonts w:ascii="Tahoma" w:hAnsi="Tahoma" w:cs="Tahoma"/>
          <w:color w:val="000000"/>
          <w:szCs w:val="21"/>
        </w:rPr>
        <w:t>司线员未看清球的落点，裁判员也不能做出决定时，应重发球。</w:t>
      </w:r>
    </w:p>
    <w:p>
      <w:pPr>
        <w:ind w:left="525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hint="eastAsia" w:ascii="Tahoma" w:hAnsi="Tahoma" w:cs="Tahoma"/>
          <w:color w:val="000000"/>
          <w:szCs w:val="21"/>
        </w:rPr>
        <w:t>（7））</w:t>
      </w:r>
      <w:r>
        <w:rPr>
          <w:rFonts w:ascii="Arial" w:hAnsi="Arial" w:cs="Arial"/>
          <w:b/>
          <w:color w:val="000000"/>
          <w:szCs w:val="21"/>
        </w:rPr>
        <w:t>发球区错误：</w:t>
      </w:r>
      <w:r>
        <w:rPr>
          <w:rFonts w:ascii="Tahoma" w:hAnsi="Tahoma" w:cs="Tahoma"/>
          <w:color w:val="000000"/>
          <w:szCs w:val="21"/>
        </w:rPr>
        <w:t>发球顺序错误</w:t>
      </w:r>
      <w:r>
        <w:rPr>
          <w:rFonts w:hint="eastAsia" w:ascii="Tahoma" w:hAnsi="Tahoma" w:cs="Tahoma"/>
          <w:color w:val="000000"/>
          <w:szCs w:val="21"/>
        </w:rPr>
        <w:t>、</w:t>
      </w:r>
      <w:r>
        <w:rPr>
          <w:rFonts w:ascii="Tahoma" w:hAnsi="Tahoma" w:cs="Tahoma"/>
          <w:color w:val="000000"/>
          <w:szCs w:val="21"/>
        </w:rPr>
        <w:t>从错误的发球区发球</w:t>
      </w:r>
      <w:r>
        <w:rPr>
          <w:rFonts w:hint="eastAsia" w:ascii="Tahoma" w:hAnsi="Tahoma" w:cs="Tahoma"/>
          <w:color w:val="000000"/>
          <w:szCs w:val="21"/>
        </w:rPr>
        <w:t>、</w:t>
      </w:r>
      <w:r>
        <w:rPr>
          <w:rFonts w:ascii="Tahoma" w:hAnsi="Tahoma" w:cs="Tahoma"/>
          <w:color w:val="000000"/>
          <w:szCs w:val="21"/>
        </w:rPr>
        <w:t>在错误的发球区准备接发球，且对方球已发出</w:t>
      </w:r>
    </w:p>
    <w:p>
      <w:pPr>
        <w:ind w:firstLine="422" w:firstLineChars="200"/>
        <w:rPr>
          <w:rFonts w:ascii="Tahoma" w:hAnsi="Tahoma" w:cs="Tahoma"/>
          <w:b/>
          <w:color w:val="000000"/>
          <w:szCs w:val="21"/>
        </w:rPr>
      </w:pPr>
      <w:r>
        <w:rPr>
          <w:rFonts w:hint="eastAsia" w:ascii="Tahoma" w:hAnsi="Tahoma" w:cs="Tahoma"/>
          <w:b/>
          <w:color w:val="000000"/>
          <w:szCs w:val="21"/>
        </w:rPr>
        <w:t>7、比分</w:t>
      </w:r>
    </w:p>
    <w:p>
      <w:pPr>
        <w:ind w:firstLine="316" w:firstLineChars="150"/>
        <w:rPr>
          <w:rFonts w:ascii="Tahoma" w:hAnsi="Tahoma" w:cs="Tahoma"/>
          <w:b/>
          <w:color w:val="000000"/>
          <w:szCs w:val="21"/>
        </w:rPr>
      </w:pPr>
      <w:r>
        <w:rPr>
          <w:rFonts w:hint="eastAsia" w:ascii="Tahoma" w:hAnsi="Tahoma" w:cs="Tahoma"/>
          <w:b/>
          <w:color w:val="000000"/>
          <w:szCs w:val="21"/>
        </w:rPr>
        <w:t>初赛：</w:t>
      </w:r>
    </w:p>
    <w:p>
      <w:pPr>
        <w:ind w:firstLine="415" w:firstLineChars="198"/>
        <w:rPr>
          <w:rFonts w:ascii="Tahoma" w:hAnsi="Tahoma" w:cs="Tahoma"/>
          <w:b/>
          <w:color w:val="000000"/>
          <w:szCs w:val="21"/>
        </w:rPr>
      </w:pPr>
      <w:r>
        <w:rPr>
          <w:rFonts w:hint="eastAsia"/>
          <w:szCs w:val="21"/>
        </w:rPr>
        <w:t>单打:一局11分，一局淘汰制。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团体:一局11分，三局两胜制（男双、女双、混双各比赛一局）。</w:t>
      </w:r>
    </w:p>
    <w:p>
      <w:pPr>
        <w:tabs>
          <w:tab w:val="left" w:pos="2078"/>
        </w:tabs>
        <w:ind w:firstLine="310" w:firstLineChars="147"/>
        <w:rPr>
          <w:b/>
          <w:szCs w:val="21"/>
        </w:rPr>
      </w:pPr>
      <w:r>
        <w:rPr>
          <w:rFonts w:hint="eastAsia"/>
          <w:b/>
          <w:szCs w:val="21"/>
        </w:rPr>
        <w:t>半决赛决赛：</w:t>
      </w:r>
      <w:r>
        <w:rPr>
          <w:b/>
          <w:szCs w:val="21"/>
        </w:rPr>
        <w:tab/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单打：一局11分，三局两胜制。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团体：一局11分，三局两胜制。</w:t>
      </w:r>
    </w:p>
    <w:p>
      <w:pPr>
        <w:rPr>
          <w:szCs w:val="21"/>
        </w:rPr>
      </w:pPr>
      <w:r>
        <w:rPr>
          <w:rFonts w:hint="eastAsia"/>
          <w:b/>
          <w:szCs w:val="21"/>
        </w:rPr>
        <w:t>注</w:t>
      </w:r>
      <w:r>
        <w:rPr>
          <w:rFonts w:hint="eastAsia"/>
          <w:szCs w:val="21"/>
        </w:rPr>
        <w:t>：先得11分的一方胜一局。11平后,领先得2分的一方胜该局；</w:t>
      </w:r>
    </w:p>
    <w:p>
      <w:pPr>
        <w:ind w:firstLine="420" w:firstLineChars="200"/>
        <w:rPr>
          <w:szCs w:val="21"/>
        </w:rPr>
      </w:pPr>
      <w:r>
        <w:rPr>
          <w:rFonts w:ascii="Tahoma" w:hAnsi="Tahoma" w:cs="Tahoma"/>
          <w:color w:val="000000"/>
          <w:szCs w:val="21"/>
        </w:rPr>
        <w:t>在第三局或只进行一局的比赛中</w:t>
      </w:r>
      <w:r>
        <w:rPr>
          <w:rFonts w:hint="eastAsia" w:ascii="Tahoma" w:hAnsi="Tahoma" w:cs="Tahoma"/>
          <w:color w:val="000000"/>
          <w:szCs w:val="21"/>
        </w:rPr>
        <w:t>，</w:t>
      </w:r>
      <w:r>
        <w:rPr>
          <w:rFonts w:ascii="Tahoma" w:hAnsi="Tahoma" w:cs="Tahoma"/>
          <w:color w:val="000000"/>
          <w:szCs w:val="21"/>
        </w:rPr>
        <w:t>当一方分数首先到达</w:t>
      </w:r>
      <w:r>
        <w:rPr>
          <w:rFonts w:hint="eastAsia" w:ascii="Tahoma" w:hAnsi="Tahoma" w:cs="Tahoma"/>
          <w:color w:val="000000"/>
          <w:szCs w:val="21"/>
        </w:rPr>
        <w:t>6</w:t>
      </w:r>
      <w:r>
        <w:rPr>
          <w:rFonts w:ascii="Tahoma" w:hAnsi="Tahoma" w:cs="Tahoma"/>
          <w:color w:val="000000"/>
          <w:szCs w:val="21"/>
        </w:rPr>
        <w:t>分时</w:t>
      </w:r>
      <w:r>
        <w:rPr>
          <w:rFonts w:hint="eastAsia" w:ascii="Tahoma" w:hAnsi="Tahoma" w:cs="Tahoma"/>
          <w:color w:val="000000"/>
          <w:szCs w:val="21"/>
        </w:rPr>
        <w:t>，</w:t>
      </w:r>
      <w:r>
        <w:rPr>
          <w:rFonts w:ascii="Tahoma" w:hAnsi="Tahoma" w:cs="Tahoma"/>
          <w:color w:val="000000"/>
          <w:szCs w:val="21"/>
        </w:rPr>
        <w:t>双方交换</w:t>
      </w:r>
      <w:r>
        <w:fldChar w:fldCharType="begin"/>
      </w:r>
      <w:r>
        <w:instrText xml:space="preserve"> HYPERLINK "http://baike.soso.com/ShowTitle.e?sp=S%E5%9C%BA%E5%8C%BA" \t "_blank" </w:instrText>
      </w:r>
      <w:r>
        <w:fldChar w:fldCharType="separate"/>
      </w:r>
      <w:r>
        <w:rPr>
          <w:rStyle w:val="7"/>
          <w:rFonts w:ascii="Tahoma" w:hAnsi="Tahoma" w:cs="Tahoma"/>
          <w:color w:val="000000"/>
          <w:szCs w:val="21"/>
        </w:rPr>
        <w:t>场区</w:t>
      </w:r>
      <w:r>
        <w:rPr>
          <w:rStyle w:val="7"/>
          <w:rFonts w:ascii="Tahoma" w:hAnsi="Tahoma" w:cs="Tahoma"/>
          <w:color w:val="000000"/>
          <w:szCs w:val="21"/>
        </w:rPr>
        <w:fldChar w:fldCharType="end"/>
      </w:r>
      <w:r>
        <w:rPr>
          <w:rFonts w:hint="eastAsia" w:ascii="Tahoma" w:hAnsi="Tahoma" w:cs="Tahoma"/>
          <w:color w:val="000000"/>
          <w:szCs w:val="21"/>
        </w:rPr>
        <w:t>。</w:t>
      </w:r>
    </w:p>
    <w:p>
      <w:pPr>
        <w:rPr>
          <w:b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imes New Roman MT Extra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">
    <w:altName w:val="Times New Roman"/>
    <w:panose1 w:val="02040603050705020303"/>
    <w:charset w:val="00"/>
    <w:family w:val="roman"/>
    <w:pitch w:val="default"/>
    <w:sig w:usb0="00000000" w:usb1="00000000" w:usb2="00000000" w:usb3="00000000" w:csb0="00000001" w:csb1="00000000"/>
  </w:font>
  <w:font w:name="DFBiaoSong-B5">
    <w:altName w:val="MingLiU-ExtB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72354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7B"/>
    <w:rsid w:val="00005216"/>
    <w:rsid w:val="00010DCB"/>
    <w:rsid w:val="000F00CE"/>
    <w:rsid w:val="000F4B2A"/>
    <w:rsid w:val="000F6A41"/>
    <w:rsid w:val="001948F7"/>
    <w:rsid w:val="001C101A"/>
    <w:rsid w:val="00234232"/>
    <w:rsid w:val="0027633B"/>
    <w:rsid w:val="00282282"/>
    <w:rsid w:val="002E1D5C"/>
    <w:rsid w:val="002E2E68"/>
    <w:rsid w:val="002F0D38"/>
    <w:rsid w:val="002F0FC9"/>
    <w:rsid w:val="00347A49"/>
    <w:rsid w:val="0035039F"/>
    <w:rsid w:val="00374929"/>
    <w:rsid w:val="003B3015"/>
    <w:rsid w:val="003B6FD0"/>
    <w:rsid w:val="003F6695"/>
    <w:rsid w:val="00414141"/>
    <w:rsid w:val="00437CF5"/>
    <w:rsid w:val="00474BF6"/>
    <w:rsid w:val="00483BE7"/>
    <w:rsid w:val="004C4719"/>
    <w:rsid w:val="004D0325"/>
    <w:rsid w:val="00536828"/>
    <w:rsid w:val="00591B8F"/>
    <w:rsid w:val="005A5273"/>
    <w:rsid w:val="00606D45"/>
    <w:rsid w:val="00623BF8"/>
    <w:rsid w:val="00683F1E"/>
    <w:rsid w:val="006B71FE"/>
    <w:rsid w:val="006C22E3"/>
    <w:rsid w:val="006C3021"/>
    <w:rsid w:val="006D2F81"/>
    <w:rsid w:val="006F2E74"/>
    <w:rsid w:val="00751E19"/>
    <w:rsid w:val="007963B3"/>
    <w:rsid w:val="0079796D"/>
    <w:rsid w:val="007C0D68"/>
    <w:rsid w:val="00831271"/>
    <w:rsid w:val="00844887"/>
    <w:rsid w:val="00893889"/>
    <w:rsid w:val="008A2114"/>
    <w:rsid w:val="008E1640"/>
    <w:rsid w:val="008E4361"/>
    <w:rsid w:val="00943B77"/>
    <w:rsid w:val="00951FBA"/>
    <w:rsid w:val="00A17668"/>
    <w:rsid w:val="00A2152E"/>
    <w:rsid w:val="00A25E5F"/>
    <w:rsid w:val="00A864F7"/>
    <w:rsid w:val="00A956C3"/>
    <w:rsid w:val="00AC4BE4"/>
    <w:rsid w:val="00AF1E2E"/>
    <w:rsid w:val="00B33CAA"/>
    <w:rsid w:val="00B52080"/>
    <w:rsid w:val="00B9027C"/>
    <w:rsid w:val="00BA16DE"/>
    <w:rsid w:val="00BE0B9C"/>
    <w:rsid w:val="00C00AE2"/>
    <w:rsid w:val="00E21A0D"/>
    <w:rsid w:val="00E43741"/>
    <w:rsid w:val="00E437DF"/>
    <w:rsid w:val="00E85668"/>
    <w:rsid w:val="00EA757B"/>
    <w:rsid w:val="00F34A21"/>
    <w:rsid w:val="00F5320E"/>
    <w:rsid w:val="00FE4AE3"/>
    <w:rsid w:val="23821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bjfu</Company>
  <Pages>2</Pages>
  <Words>232</Words>
  <Characters>1329</Characters>
  <Lines>11</Lines>
  <Paragraphs>3</Paragraphs>
  <TotalTime>0</TotalTime>
  <ScaleCrop>false</ScaleCrop>
  <LinksUpToDate>false</LinksUpToDate>
  <CharactersWithSpaces>1558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2016-09-29T14:04:00Z</dcterms:created>
  <dc:creator>陆传英</dc:creator>
  <cp:lastModifiedBy>Administrator</cp:lastModifiedBy>
  <dcterms:modified xsi:type="dcterms:W3CDTF">2017-10-11T14:30:38Z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